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61FDA" w14:textId="77777777" w:rsidR="00DB48A9" w:rsidRPr="00DB48A9" w:rsidRDefault="00DB48A9" w:rsidP="00DB48A9">
      <w:pPr>
        <w:pStyle w:val="2"/>
        <w:suppressAutoHyphens/>
        <w:ind w:right="-1"/>
        <w:jc w:val="right"/>
        <w:rPr>
          <w:b w:val="0"/>
          <w:sz w:val="28"/>
          <w:szCs w:val="28"/>
        </w:rPr>
      </w:pPr>
    </w:p>
    <w:p w14:paraId="7016A5BC" w14:textId="77777777" w:rsidR="00EF6C8A" w:rsidRDefault="00EF6C8A" w:rsidP="00EF6C8A">
      <w:pPr>
        <w:pStyle w:val="a9"/>
        <w:pBdr>
          <w:bottom w:val="thickThinSmallGap" w:sz="24" w:space="1" w:color="622423"/>
        </w:pBdr>
        <w:rPr>
          <w:rFonts w:eastAsia="Times New Roman" w:cs="Times New Roman"/>
          <w:b/>
          <w:color w:val="auto"/>
          <w:lang w:val="ru-RU"/>
        </w:rPr>
      </w:pPr>
    </w:p>
    <w:p w14:paraId="2FE11688" w14:textId="5F715107" w:rsidR="00E3704E" w:rsidRPr="000C4D73" w:rsidRDefault="00E3704E" w:rsidP="00A15CB8">
      <w:pPr>
        <w:pStyle w:val="a9"/>
        <w:pBdr>
          <w:bottom w:val="thickThinSmallGap" w:sz="24" w:space="1" w:color="622423"/>
        </w:pBdr>
        <w:jc w:val="center"/>
        <w:rPr>
          <w:rFonts w:eastAsia="Times New Roman" w:cs="Times New Roman"/>
          <w:b/>
          <w:lang w:val="ru-RU"/>
        </w:rPr>
      </w:pPr>
      <w:r w:rsidRPr="000C4D73">
        <w:rPr>
          <w:rFonts w:eastAsia="Times New Roman" w:cs="Times New Roman"/>
          <w:b/>
          <w:color w:val="auto"/>
          <w:lang w:val="ru-RU"/>
        </w:rPr>
        <w:t>ТЕХНИЧЕСКО</w:t>
      </w:r>
      <w:r>
        <w:rPr>
          <w:rFonts w:eastAsia="Times New Roman" w:cs="Times New Roman"/>
          <w:b/>
          <w:color w:val="auto"/>
          <w:lang w:val="ru-RU"/>
        </w:rPr>
        <w:t xml:space="preserve">Е </w:t>
      </w:r>
      <w:r w:rsidRPr="000C4D73">
        <w:rPr>
          <w:rFonts w:eastAsia="Times New Roman" w:cs="Times New Roman"/>
          <w:b/>
          <w:color w:val="auto"/>
          <w:lang w:val="ru-RU"/>
        </w:rPr>
        <w:t>ЗАДАНИ</w:t>
      </w:r>
      <w:r>
        <w:rPr>
          <w:rFonts w:eastAsia="Times New Roman" w:cs="Times New Roman"/>
          <w:b/>
          <w:color w:val="auto"/>
          <w:lang w:val="ru-RU"/>
        </w:rPr>
        <w:t>Е</w:t>
      </w:r>
    </w:p>
    <w:p w14:paraId="692A3559" w14:textId="77777777" w:rsidR="00E42DF1" w:rsidRPr="009670FE" w:rsidRDefault="00594095" w:rsidP="00E3704E">
      <w:pPr>
        <w:pStyle w:val="a9"/>
        <w:jc w:val="center"/>
        <w:rPr>
          <w:b/>
          <w:sz w:val="28"/>
          <w:szCs w:val="28"/>
          <w:lang w:val="ru-RU"/>
        </w:rPr>
      </w:pPr>
      <w:r w:rsidRPr="00594095">
        <w:rPr>
          <w:b/>
          <w:sz w:val="28"/>
          <w:szCs w:val="28"/>
          <w:lang w:val="ru-RU"/>
        </w:rPr>
        <w:t xml:space="preserve">на выполнение предпроектных, проектных и изыскательских работ по объекту: </w:t>
      </w:r>
      <w:r w:rsidR="00347C91" w:rsidRPr="00347C91">
        <w:rPr>
          <w:b/>
          <w:sz w:val="28"/>
          <w:szCs w:val="28"/>
          <w:lang w:val="ru-RU"/>
        </w:rPr>
        <w:t xml:space="preserve">«Внеплощадочные сети газоснабжения ОЭЗ ППТ «Липецк» в Елецком районе Липецкой области» </w:t>
      </w:r>
    </w:p>
    <w:p w14:paraId="134D7E49" w14:textId="193E64EB" w:rsidR="00E3704E" w:rsidRPr="009670FE" w:rsidRDefault="00E3704E" w:rsidP="00E3704E">
      <w:pPr>
        <w:pStyle w:val="a9"/>
        <w:jc w:val="right"/>
        <w:rPr>
          <w:b/>
          <w:sz w:val="22"/>
          <w:szCs w:val="22"/>
          <w:lang w:val="ru-RU"/>
        </w:rPr>
      </w:pPr>
    </w:p>
    <w:tbl>
      <w:tblPr>
        <w:tblW w:w="10774" w:type="dxa"/>
        <w:tblInd w:w="-29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3119"/>
        <w:gridCol w:w="6662"/>
      </w:tblGrid>
      <w:tr w:rsidR="004A0016" w:rsidRPr="00EC079D" w14:paraId="30F9C75E" w14:textId="77777777" w:rsidTr="00DC5939">
        <w:trPr>
          <w:tblHeader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F28007" w14:textId="77777777" w:rsidR="00AE29A2" w:rsidRPr="00EC079D" w:rsidRDefault="00AE29A2" w:rsidP="00AE29A2">
            <w:pPr>
              <w:pStyle w:val="a3"/>
              <w:jc w:val="center"/>
              <w:rPr>
                <w:b/>
                <w:lang w:val="ru-RU"/>
              </w:rPr>
            </w:pPr>
            <w:r w:rsidRPr="00EC079D">
              <w:rPr>
                <w:b/>
                <w:lang w:val="ru-RU"/>
              </w:rPr>
              <w:t>№</w:t>
            </w:r>
          </w:p>
          <w:p w14:paraId="58264749" w14:textId="77777777" w:rsidR="004A0016" w:rsidRPr="00EC079D" w:rsidRDefault="00AE29A2" w:rsidP="00AE29A2">
            <w:pPr>
              <w:pStyle w:val="a3"/>
              <w:jc w:val="center"/>
              <w:rPr>
                <w:b/>
              </w:rPr>
            </w:pPr>
            <w:r w:rsidRPr="00EC079D">
              <w:rPr>
                <w:b/>
                <w:lang w:val="ru-RU"/>
              </w:rPr>
              <w:t>п/п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89A4F1" w14:textId="77777777" w:rsidR="004A0016" w:rsidRPr="00DA1A28" w:rsidRDefault="004A0016" w:rsidP="00233B58">
            <w:pPr>
              <w:pStyle w:val="a3"/>
              <w:jc w:val="center"/>
              <w:rPr>
                <w:b/>
                <w:color w:val="auto"/>
                <w:lang w:val="ru-RU"/>
              </w:rPr>
            </w:pPr>
            <w:r w:rsidRPr="00DA1A28">
              <w:rPr>
                <w:b/>
                <w:color w:val="auto"/>
                <w:lang w:val="ru-RU"/>
              </w:rPr>
              <w:t>Перечень основных требований</w:t>
            </w:r>
          </w:p>
        </w:tc>
        <w:tc>
          <w:tcPr>
            <w:tcW w:w="66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89A131" w14:textId="77777777" w:rsidR="004A0016" w:rsidRPr="00497C9C" w:rsidRDefault="00F73AE1" w:rsidP="00F85109">
            <w:pPr>
              <w:pStyle w:val="a3"/>
              <w:jc w:val="center"/>
              <w:rPr>
                <w:b/>
                <w:color w:val="auto"/>
                <w:lang w:val="ru-RU"/>
              </w:rPr>
            </w:pPr>
            <w:r w:rsidRPr="00497C9C">
              <w:rPr>
                <w:b/>
                <w:color w:val="auto"/>
                <w:lang w:val="ru-RU"/>
              </w:rPr>
              <w:t>Содержание</w:t>
            </w:r>
          </w:p>
        </w:tc>
      </w:tr>
      <w:tr w:rsidR="004A0016" w:rsidRPr="00EC079D" w14:paraId="2B4F919C" w14:textId="77777777" w:rsidTr="00DC5939">
        <w:tc>
          <w:tcPr>
            <w:tcW w:w="10774" w:type="dxa"/>
            <w:gridSpan w:val="3"/>
            <w:tcBorders>
              <w:top w:val="single" w:sz="1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796230A5" w14:textId="1E356650" w:rsidR="004A0016" w:rsidRPr="00497C9C" w:rsidRDefault="002A30D7" w:rsidP="005478BE">
            <w:pPr>
              <w:pStyle w:val="a3"/>
              <w:numPr>
                <w:ilvl w:val="0"/>
                <w:numId w:val="11"/>
              </w:numPr>
              <w:jc w:val="center"/>
              <w:rPr>
                <w:b/>
                <w:bCs/>
                <w:color w:val="auto"/>
                <w:lang w:val="ru-RU"/>
              </w:rPr>
            </w:pPr>
            <w:r>
              <w:rPr>
                <w:b/>
                <w:bCs/>
                <w:color w:val="auto"/>
              </w:rPr>
              <w:t xml:space="preserve">Общие </w:t>
            </w:r>
            <w:r w:rsidR="004A0016" w:rsidRPr="00497C9C">
              <w:rPr>
                <w:b/>
                <w:bCs/>
                <w:color w:val="auto"/>
              </w:rPr>
              <w:t>данные</w:t>
            </w:r>
          </w:p>
          <w:p w14:paraId="46F11F6E" w14:textId="77777777" w:rsidR="00EB3748" w:rsidRPr="00497C9C" w:rsidRDefault="00EB3748" w:rsidP="00EB3748">
            <w:pPr>
              <w:pStyle w:val="a3"/>
              <w:ind w:left="360"/>
              <w:rPr>
                <w:b/>
                <w:bCs/>
                <w:color w:val="auto"/>
                <w:lang w:val="ru-RU"/>
              </w:rPr>
            </w:pPr>
          </w:p>
        </w:tc>
      </w:tr>
      <w:tr w:rsidR="004A0016" w:rsidRPr="006F3D18" w14:paraId="73D7FB22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1CE90" w14:textId="77777777" w:rsidR="004A0016" w:rsidRPr="00EC079D" w:rsidRDefault="004A0016" w:rsidP="009D6087">
            <w:pPr>
              <w:pStyle w:val="a3"/>
              <w:spacing w:before="60"/>
              <w:jc w:val="center"/>
            </w:pPr>
            <w:r w:rsidRPr="00EC079D">
              <w:t>1.1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E2954" w14:textId="77777777" w:rsidR="004A0016" w:rsidRPr="00DA1A28" w:rsidRDefault="004A0016" w:rsidP="00233B58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DA1A28">
              <w:rPr>
                <w:rFonts w:eastAsia="Times New Roman" w:cs="Times New Roman"/>
                <w:b/>
                <w:color w:val="auto"/>
              </w:rPr>
              <w:t>Основани</w:t>
            </w:r>
            <w:r w:rsidR="0081557C" w:rsidRPr="00DA1A28">
              <w:rPr>
                <w:rFonts w:eastAsia="Times New Roman" w:cs="Times New Roman"/>
                <w:b/>
                <w:color w:val="auto"/>
                <w:lang w:val="ru-RU"/>
              </w:rPr>
              <w:t>е</w:t>
            </w:r>
            <w:r w:rsidRPr="00DA1A28">
              <w:rPr>
                <w:rFonts w:eastAsia="Times New Roman" w:cs="Times New Roman"/>
                <w:b/>
                <w:color w:val="auto"/>
              </w:rPr>
              <w:t xml:space="preserve"> для </w:t>
            </w:r>
            <w:r w:rsidR="0081557C" w:rsidRPr="00DA1A28">
              <w:rPr>
                <w:rFonts w:eastAsia="Times New Roman" w:cs="Times New Roman"/>
                <w:b/>
                <w:color w:val="auto"/>
                <w:lang w:val="ru-RU"/>
              </w:rPr>
              <w:t>проектирования</w:t>
            </w:r>
          </w:p>
          <w:p w14:paraId="2E744C24" w14:textId="77777777" w:rsidR="004A0016" w:rsidRPr="00DA1A28" w:rsidRDefault="004A0016" w:rsidP="00233B58">
            <w:pPr>
              <w:pStyle w:val="a3"/>
              <w:rPr>
                <w:b/>
                <w:color w:val="auto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9C5A3" w14:textId="77777777" w:rsidR="00417523" w:rsidRPr="008E1EBE" w:rsidRDefault="00417523" w:rsidP="00A16724">
            <w:pPr>
              <w:spacing w:before="60"/>
              <w:ind w:left="40" w:right="85" w:firstLine="142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 w:rsidRPr="008E1EBE">
              <w:rPr>
                <w:rFonts w:eastAsia="Times New Roman" w:cs="Times New Roman"/>
                <w:color w:val="auto"/>
                <w:lang w:val="ru-RU"/>
              </w:rPr>
              <w:t>1. Федеральный закон РФ от 22.07.2005</w:t>
            </w:r>
            <w:r w:rsidR="00CC22E0">
              <w:rPr>
                <w:rFonts w:eastAsia="Times New Roman" w:cs="Times New Roman"/>
                <w:color w:val="auto"/>
                <w:lang w:val="ru-RU"/>
              </w:rPr>
              <w:t xml:space="preserve"> г.</w:t>
            </w:r>
            <w:r w:rsidRPr="008E1EBE">
              <w:rPr>
                <w:rFonts w:eastAsia="Times New Roman" w:cs="Times New Roman"/>
                <w:color w:val="auto"/>
                <w:lang w:val="ru-RU"/>
              </w:rPr>
              <w:t xml:space="preserve"> №116-ФЗ «Об особых экономических зонах в РФ».</w:t>
            </w:r>
          </w:p>
          <w:p w14:paraId="2C3FDFC6" w14:textId="60D2CFA3" w:rsidR="00417523" w:rsidRPr="008E1EBE" w:rsidRDefault="00417523" w:rsidP="00A16724">
            <w:pPr>
              <w:ind w:left="39" w:right="87" w:firstLine="141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 w:rsidRPr="008E1EBE">
              <w:rPr>
                <w:rFonts w:eastAsia="Times New Roman" w:cs="Times New Roman"/>
                <w:color w:val="auto"/>
                <w:lang w:val="ru-RU"/>
              </w:rPr>
              <w:t xml:space="preserve"> 2. Постановление Пра</w:t>
            </w:r>
            <w:r w:rsidR="00952F1C">
              <w:rPr>
                <w:rFonts w:eastAsia="Times New Roman" w:cs="Times New Roman"/>
                <w:color w:val="auto"/>
                <w:lang w:val="ru-RU"/>
              </w:rPr>
              <w:t xml:space="preserve">вительства РФ от </w:t>
            </w:r>
            <w:r w:rsidR="00CC22E0">
              <w:rPr>
                <w:rFonts w:eastAsia="Times New Roman" w:cs="Times New Roman"/>
                <w:color w:val="auto"/>
                <w:lang w:val="ru-RU"/>
              </w:rPr>
              <w:t>21.12.2005 г. №</w:t>
            </w:r>
            <w:r w:rsidR="00347C91">
              <w:rPr>
                <w:rFonts w:eastAsia="Times New Roman" w:cs="Times New Roman"/>
                <w:color w:val="auto"/>
                <w:lang w:val="ru-RU"/>
              </w:rPr>
              <w:t xml:space="preserve">782 «О создании </w:t>
            </w:r>
            <w:r w:rsidR="002A30D7">
              <w:rPr>
                <w:rFonts w:eastAsia="Times New Roman" w:cs="Times New Roman"/>
                <w:color w:val="auto"/>
                <w:lang w:val="ru-RU"/>
              </w:rPr>
              <w:t>на территории</w:t>
            </w:r>
            <w:r w:rsidR="002A30D7" w:rsidRPr="002A30D7">
              <w:rPr>
                <w:rFonts w:eastAsia="Times New Roman" w:cs="Times New Roman"/>
                <w:color w:val="auto"/>
                <w:lang w:val="ru-RU"/>
              </w:rPr>
              <w:t xml:space="preserve"> </w:t>
            </w:r>
            <w:r w:rsidRPr="008E1EBE">
              <w:rPr>
                <w:rFonts w:eastAsia="Times New Roman" w:cs="Times New Roman"/>
                <w:color w:val="auto"/>
                <w:lang w:val="ru-RU"/>
              </w:rPr>
              <w:t>Грязинского района Липецкой области ОЭЗ промышленно-производственного типа».</w:t>
            </w:r>
          </w:p>
          <w:p w14:paraId="29787570" w14:textId="77777777" w:rsidR="00417523" w:rsidRPr="008E1EBE" w:rsidRDefault="00CC22E0" w:rsidP="00A16724">
            <w:pPr>
              <w:ind w:left="39" w:right="87" w:firstLine="141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/>
              </w:rPr>
              <w:t>3. Соглашение от 18.01.2006</w:t>
            </w:r>
            <w:r w:rsidR="00952F1C" w:rsidRPr="00952F1C">
              <w:rPr>
                <w:rFonts w:eastAsia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lang w:val="ru-RU"/>
              </w:rPr>
              <w:t>г. №</w:t>
            </w:r>
            <w:r w:rsidR="00417523" w:rsidRPr="008E1EBE">
              <w:rPr>
                <w:rFonts w:eastAsia="Times New Roman" w:cs="Times New Roman"/>
                <w:color w:val="auto"/>
                <w:lang w:val="ru-RU"/>
              </w:rPr>
              <w:t>667</w:t>
            </w:r>
            <w:r w:rsidR="00952F1C">
              <w:rPr>
                <w:rFonts w:eastAsia="Times New Roman" w:cs="Times New Roman"/>
                <w:color w:val="auto"/>
                <w:lang w:val="ru-RU"/>
              </w:rPr>
              <w:t xml:space="preserve">7-ГГ «О создании на территории </w:t>
            </w:r>
            <w:r w:rsidR="00417523" w:rsidRPr="008E1EBE">
              <w:rPr>
                <w:rFonts w:eastAsia="Times New Roman" w:cs="Times New Roman"/>
                <w:color w:val="auto"/>
                <w:lang w:val="ru-RU"/>
              </w:rPr>
              <w:t xml:space="preserve">Грязинского района Липецкой области ОЭЗ промышленно-производственного типа». </w:t>
            </w:r>
          </w:p>
          <w:p w14:paraId="0D3E209C" w14:textId="77777777" w:rsidR="00417523" w:rsidRPr="00CC22E0" w:rsidRDefault="00417523" w:rsidP="00A16724">
            <w:pPr>
              <w:ind w:left="39" w:right="87" w:firstLine="141"/>
              <w:jc w:val="both"/>
              <w:rPr>
                <w:rFonts w:eastAsia="Times New Roman" w:cs="Times New Roman"/>
                <w:color w:val="000000" w:themeColor="text1"/>
                <w:lang w:val="ru-RU"/>
              </w:rPr>
            </w:pPr>
            <w:r w:rsidRPr="008E1EBE">
              <w:rPr>
                <w:rFonts w:eastAsia="Times New Roman" w:cs="Times New Roman"/>
                <w:color w:val="auto"/>
                <w:lang w:val="ru-RU"/>
              </w:rPr>
              <w:t xml:space="preserve">4. </w:t>
            </w:r>
            <w:r w:rsidRPr="00CC22E0">
              <w:rPr>
                <w:rFonts w:eastAsia="Times New Roman" w:cs="Times New Roman"/>
                <w:color w:val="000000" w:themeColor="text1"/>
                <w:lang w:val="ru-RU"/>
              </w:rPr>
              <w:t>Распоряжение адм</w:t>
            </w:r>
            <w:r w:rsidR="00017165">
              <w:rPr>
                <w:rFonts w:eastAsia="Times New Roman" w:cs="Times New Roman"/>
                <w:color w:val="000000" w:themeColor="text1"/>
                <w:lang w:val="ru-RU"/>
              </w:rPr>
              <w:t>инистрации Липецкой области от 15.03.201</w:t>
            </w:r>
            <w:r w:rsidRPr="00CC22E0">
              <w:rPr>
                <w:rFonts w:eastAsia="Times New Roman" w:cs="Times New Roman"/>
                <w:color w:val="000000" w:themeColor="text1"/>
                <w:lang w:val="ru-RU"/>
              </w:rPr>
              <w:t>6</w:t>
            </w:r>
            <w:r w:rsidR="000D2098" w:rsidRPr="00CC22E0">
              <w:rPr>
                <w:rFonts w:eastAsia="Times New Roman" w:cs="Times New Roman"/>
                <w:color w:val="000000" w:themeColor="text1"/>
                <w:lang w:val="ru-RU"/>
              </w:rPr>
              <w:t xml:space="preserve"> </w:t>
            </w:r>
            <w:r w:rsidR="00017165">
              <w:rPr>
                <w:rFonts w:eastAsia="Times New Roman" w:cs="Times New Roman"/>
                <w:color w:val="000000" w:themeColor="text1"/>
                <w:lang w:val="ru-RU"/>
              </w:rPr>
              <w:t>г. № 112</w:t>
            </w:r>
            <w:r w:rsidR="00CC22E0">
              <w:rPr>
                <w:rFonts w:eastAsia="Times New Roman" w:cs="Times New Roman"/>
                <w:color w:val="000000" w:themeColor="text1"/>
                <w:lang w:val="ru-RU"/>
              </w:rPr>
              <w:t>-р</w:t>
            </w:r>
            <w:r w:rsidRPr="00CC22E0">
              <w:rPr>
                <w:rFonts w:eastAsia="Times New Roman" w:cs="Times New Roman"/>
                <w:color w:val="000000" w:themeColor="text1"/>
                <w:lang w:val="ru-RU"/>
              </w:rPr>
              <w:t xml:space="preserve"> «Об утверждении проекта планировки </w:t>
            </w:r>
            <w:r w:rsidR="00017165">
              <w:rPr>
                <w:rFonts w:eastAsia="Times New Roman" w:cs="Times New Roman"/>
                <w:color w:val="000000" w:themeColor="text1"/>
                <w:lang w:val="ru-RU"/>
              </w:rPr>
              <w:t xml:space="preserve">и проекта межевания территории участка особой экономической зоны промышленно-производственного типа «Липецк», расположенного в Елецком муниципальном районе </w:t>
            </w:r>
            <w:r w:rsidRPr="00CC22E0">
              <w:rPr>
                <w:rFonts w:eastAsia="Times New Roman" w:cs="Times New Roman"/>
                <w:color w:val="000000" w:themeColor="text1"/>
                <w:lang w:val="ru-RU"/>
              </w:rPr>
              <w:t>Липецкой области</w:t>
            </w:r>
            <w:r w:rsidR="00810B6D" w:rsidRPr="00CC22E0">
              <w:rPr>
                <w:rFonts w:eastAsia="Times New Roman" w:cs="Times New Roman"/>
                <w:color w:val="000000" w:themeColor="text1"/>
                <w:lang w:val="ru-RU"/>
              </w:rPr>
              <w:t>»</w:t>
            </w:r>
            <w:r w:rsidRPr="00CC22E0">
              <w:rPr>
                <w:rFonts w:eastAsia="Times New Roman" w:cs="Times New Roman"/>
                <w:color w:val="000000" w:themeColor="text1"/>
                <w:lang w:val="ru-RU"/>
              </w:rPr>
              <w:t xml:space="preserve">. </w:t>
            </w:r>
          </w:p>
          <w:p w14:paraId="2375A8C3" w14:textId="77777777" w:rsidR="003A356C" w:rsidRPr="00FA7B2B" w:rsidRDefault="00017165" w:rsidP="00DC761E">
            <w:pPr>
              <w:ind w:left="39" w:right="87" w:firstLine="141"/>
              <w:jc w:val="both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5</w:t>
            </w:r>
            <w:r w:rsidR="00844EA3" w:rsidRPr="001A17EE">
              <w:rPr>
                <w:color w:val="auto"/>
                <w:lang w:val="ru-RU"/>
              </w:rPr>
              <w:t>.</w:t>
            </w:r>
            <w:r w:rsidR="001A17EE">
              <w:rPr>
                <w:color w:val="auto"/>
                <w:lang w:val="ru-RU"/>
              </w:rPr>
              <w:t xml:space="preserve"> </w:t>
            </w:r>
            <w:r w:rsidR="00DC761E">
              <w:rPr>
                <w:color w:val="auto"/>
                <w:lang w:val="ru-RU"/>
              </w:rPr>
              <w:t>Технические условия</w:t>
            </w:r>
            <w:r w:rsidR="00FA7B2B">
              <w:rPr>
                <w:color w:val="auto"/>
                <w:lang w:val="ru-RU"/>
              </w:rPr>
              <w:t xml:space="preserve"> ПАО «Газпром» №03/08-926 от 03.02.2021</w:t>
            </w:r>
            <w:r w:rsidR="00DC761E">
              <w:rPr>
                <w:color w:val="auto"/>
                <w:lang w:val="ru-RU"/>
              </w:rPr>
              <w:t xml:space="preserve"> </w:t>
            </w:r>
            <w:r w:rsidR="00DC761E" w:rsidRPr="00DC761E">
              <w:rPr>
                <w:color w:val="auto"/>
                <w:lang w:val="ru-RU"/>
              </w:rPr>
              <w:t>на подключение пр</w:t>
            </w:r>
            <w:r w:rsidR="00DC761E">
              <w:rPr>
                <w:color w:val="auto"/>
                <w:lang w:val="ru-RU"/>
              </w:rPr>
              <w:t>оектируемого газопровода-отвода и газораспределительной стан</w:t>
            </w:r>
            <w:r w:rsidR="00DC761E" w:rsidRPr="00DC761E">
              <w:rPr>
                <w:color w:val="auto"/>
                <w:lang w:val="ru-RU"/>
              </w:rPr>
              <w:t>ции дл</w:t>
            </w:r>
            <w:r w:rsidR="00FA7B2B">
              <w:rPr>
                <w:color w:val="auto"/>
                <w:lang w:val="ru-RU"/>
              </w:rPr>
              <w:t xml:space="preserve">я нужд АО «Особая </w:t>
            </w:r>
            <w:r w:rsidR="00DC761E">
              <w:rPr>
                <w:color w:val="auto"/>
                <w:lang w:val="ru-RU"/>
              </w:rPr>
              <w:t xml:space="preserve">экономическая </w:t>
            </w:r>
            <w:r w:rsidR="00DC761E" w:rsidRPr="00DC761E">
              <w:rPr>
                <w:color w:val="auto"/>
                <w:lang w:val="ru-RU"/>
              </w:rPr>
              <w:t>зона промышленно</w:t>
            </w:r>
            <w:r w:rsidR="00DC761E">
              <w:rPr>
                <w:color w:val="auto"/>
                <w:lang w:val="ru-RU"/>
              </w:rPr>
              <w:t>-производственного типа «Липецк»</w:t>
            </w:r>
            <w:r w:rsidR="00FA7B2B">
              <w:rPr>
                <w:color w:val="auto"/>
                <w:lang w:val="ru-RU"/>
              </w:rPr>
              <w:t>.</w:t>
            </w:r>
          </w:p>
        </w:tc>
      </w:tr>
      <w:tr w:rsidR="00F82549" w:rsidRPr="006F3D18" w14:paraId="1368B8AF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A2D54" w14:textId="77777777" w:rsidR="00F82549" w:rsidRPr="00EC079D" w:rsidRDefault="00F82549" w:rsidP="009D6087">
            <w:pPr>
              <w:pStyle w:val="a3"/>
              <w:spacing w:before="60"/>
              <w:jc w:val="center"/>
              <w:rPr>
                <w:lang w:val="ru-RU"/>
              </w:rPr>
            </w:pPr>
            <w:r w:rsidRPr="00EC079D">
              <w:rPr>
                <w:lang w:val="ru-RU"/>
              </w:rPr>
              <w:t>1.</w:t>
            </w:r>
            <w:r w:rsidR="00A16724">
              <w:rPr>
                <w:lang w:val="ru-RU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9D199" w14:textId="77777777" w:rsidR="00F82549" w:rsidRPr="00B47689" w:rsidRDefault="00F82549" w:rsidP="00F82549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B47689">
              <w:rPr>
                <w:rFonts w:eastAsia="Times New Roman" w:cs="Times New Roman"/>
                <w:b/>
                <w:color w:val="auto"/>
                <w:lang w:val="ru-RU"/>
              </w:rPr>
              <w:t xml:space="preserve">Заказчик </w:t>
            </w:r>
          </w:p>
          <w:p w14:paraId="272AAB82" w14:textId="77777777" w:rsidR="00F82549" w:rsidRPr="00B47689" w:rsidRDefault="00F82549" w:rsidP="00233B58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2544C" w14:textId="77777777" w:rsidR="00F82549" w:rsidRPr="00497C9C" w:rsidRDefault="004F4B23" w:rsidP="00A16724">
            <w:pPr>
              <w:spacing w:before="60"/>
              <w:ind w:right="85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/>
              </w:rPr>
              <w:t>А</w:t>
            </w:r>
            <w:r w:rsidR="00A16724" w:rsidRPr="00497C9C">
              <w:rPr>
                <w:rFonts w:eastAsia="Times New Roman" w:cs="Times New Roman"/>
                <w:color w:val="auto"/>
                <w:lang w:val="ru-RU"/>
              </w:rPr>
              <w:t>кционерное общество «Особая экономическая зона промышленно-производственного типа «Липецк» (</w:t>
            </w:r>
            <w:r w:rsidR="00E856E8" w:rsidRPr="00497C9C">
              <w:rPr>
                <w:rFonts w:eastAsia="Times New Roman" w:cs="Times New Roman"/>
                <w:color w:val="auto"/>
                <w:lang w:val="ru-RU"/>
              </w:rPr>
              <w:t>АО «ОЭЗ ППТ «Липецк»</w:t>
            </w:r>
            <w:r w:rsidR="00A16724" w:rsidRPr="00497C9C">
              <w:rPr>
                <w:rFonts w:eastAsia="Times New Roman" w:cs="Times New Roman"/>
                <w:color w:val="auto"/>
                <w:lang w:val="ru-RU"/>
              </w:rPr>
              <w:t>)</w:t>
            </w:r>
          </w:p>
        </w:tc>
      </w:tr>
      <w:tr w:rsidR="004A0016" w:rsidRPr="006F3D18" w14:paraId="5BD4EC6A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1D995" w14:textId="77777777" w:rsidR="004A0016" w:rsidRPr="00EC079D" w:rsidRDefault="004A0016" w:rsidP="009D6087">
            <w:pPr>
              <w:pStyle w:val="a3"/>
              <w:spacing w:before="60"/>
              <w:jc w:val="center"/>
              <w:rPr>
                <w:lang w:val="ru-RU"/>
              </w:rPr>
            </w:pPr>
            <w:r w:rsidRPr="00EC079D">
              <w:t>1.</w:t>
            </w:r>
            <w:r w:rsidR="00A16724">
              <w:rPr>
                <w:lang w:val="ru-RU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4F1F6" w14:textId="77777777" w:rsidR="007979F8" w:rsidRDefault="004A0016" w:rsidP="00233B58">
            <w:pPr>
              <w:spacing w:before="60"/>
              <w:rPr>
                <w:rFonts w:eastAsia="Times New Roman" w:cs="Times New Roman"/>
                <w:b/>
                <w:color w:val="auto"/>
              </w:rPr>
            </w:pPr>
            <w:r w:rsidRPr="00DA1A28">
              <w:rPr>
                <w:rFonts w:eastAsia="Times New Roman" w:cs="Times New Roman"/>
                <w:b/>
                <w:color w:val="auto"/>
              </w:rPr>
              <w:t xml:space="preserve">Источник </w:t>
            </w:r>
          </w:p>
          <w:p w14:paraId="6243331F" w14:textId="77777777" w:rsidR="004A0016" w:rsidRPr="00DA1A28" w:rsidRDefault="004A0016" w:rsidP="00233B58">
            <w:pPr>
              <w:spacing w:before="60"/>
              <w:rPr>
                <w:b/>
                <w:color w:val="auto"/>
              </w:rPr>
            </w:pPr>
            <w:r w:rsidRPr="00DA1A28">
              <w:rPr>
                <w:rFonts w:eastAsia="Times New Roman" w:cs="Times New Roman"/>
                <w:b/>
                <w:color w:val="auto"/>
              </w:rPr>
              <w:t xml:space="preserve">финансирования 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D1469" w14:textId="77777777" w:rsidR="004A0016" w:rsidRPr="00497C9C" w:rsidRDefault="004F4B23" w:rsidP="00357AAE">
            <w:pPr>
              <w:tabs>
                <w:tab w:val="left" w:pos="4530"/>
              </w:tabs>
              <w:spacing w:before="60"/>
              <w:ind w:firstLine="180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/>
              </w:rPr>
              <w:t xml:space="preserve">Средства </w:t>
            </w:r>
            <w:r w:rsidR="00BB1F1A">
              <w:rPr>
                <w:rFonts w:eastAsia="Times New Roman" w:cs="Times New Roman"/>
                <w:color w:val="auto"/>
                <w:lang w:val="ru-RU"/>
              </w:rPr>
              <w:t xml:space="preserve">УК </w:t>
            </w:r>
            <w:r w:rsidR="0082103B" w:rsidRPr="00497C9C">
              <w:rPr>
                <w:rFonts w:eastAsia="Times New Roman" w:cs="Times New Roman"/>
                <w:color w:val="auto"/>
                <w:lang w:val="ru-RU"/>
              </w:rPr>
              <w:t>АО «ОЭЗ</w:t>
            </w:r>
            <w:r w:rsidR="00E856E8" w:rsidRPr="00497C9C">
              <w:rPr>
                <w:rFonts w:eastAsia="Times New Roman" w:cs="Times New Roman"/>
                <w:color w:val="auto"/>
                <w:lang w:val="ru-RU"/>
              </w:rPr>
              <w:t xml:space="preserve"> ППТ «Липецк</w:t>
            </w:r>
            <w:r w:rsidR="0082103B" w:rsidRPr="00497C9C">
              <w:rPr>
                <w:rFonts w:eastAsia="Times New Roman" w:cs="Times New Roman"/>
                <w:color w:val="auto"/>
                <w:lang w:val="ru-RU"/>
              </w:rPr>
              <w:t>»</w:t>
            </w:r>
            <w:r w:rsidR="004A0016" w:rsidRPr="00497C9C">
              <w:rPr>
                <w:rFonts w:eastAsia="Times New Roman" w:cs="Times New Roman"/>
                <w:color w:val="auto"/>
                <w:lang w:val="ru-RU"/>
              </w:rPr>
              <w:t xml:space="preserve"> </w:t>
            </w:r>
            <w:r w:rsidR="00357AAE">
              <w:rPr>
                <w:rFonts w:eastAsia="Times New Roman" w:cs="Times New Roman"/>
                <w:color w:val="auto"/>
                <w:lang w:val="ru-RU"/>
              </w:rPr>
              <w:tab/>
            </w:r>
          </w:p>
        </w:tc>
      </w:tr>
      <w:tr w:rsidR="004A0016" w:rsidRPr="006F3D18" w14:paraId="78DD9E34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E8A68" w14:textId="77777777" w:rsidR="004A0016" w:rsidRPr="00EC079D" w:rsidRDefault="004A0016" w:rsidP="009D6087">
            <w:pPr>
              <w:pStyle w:val="a3"/>
              <w:spacing w:before="60"/>
              <w:jc w:val="center"/>
              <w:rPr>
                <w:lang w:val="ru-RU"/>
              </w:rPr>
            </w:pPr>
            <w:r w:rsidRPr="00EC079D">
              <w:t>1.</w:t>
            </w:r>
            <w:r w:rsidR="00A16724">
              <w:rPr>
                <w:lang w:val="ru-RU"/>
              </w:rPr>
              <w:t>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080D7" w14:textId="77777777" w:rsidR="004A0016" w:rsidRPr="00DA1A28" w:rsidRDefault="004A0016" w:rsidP="00233B58">
            <w:pPr>
              <w:spacing w:before="60"/>
              <w:rPr>
                <w:b/>
                <w:color w:val="auto"/>
              </w:rPr>
            </w:pPr>
            <w:r w:rsidRPr="00DA1A28">
              <w:rPr>
                <w:rFonts w:eastAsia="Times New Roman" w:cs="Times New Roman"/>
                <w:b/>
                <w:color w:val="auto"/>
                <w:lang w:val="ru-RU"/>
              </w:rPr>
              <w:t>Подрядчик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B6F68" w14:textId="77777777" w:rsidR="008E1EBE" w:rsidRPr="00497C9C" w:rsidRDefault="006F15A3" w:rsidP="006F15A3">
            <w:pPr>
              <w:pStyle w:val="a3"/>
              <w:spacing w:before="60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Организация должна иметь право на осуществление данного вида деятельности.</w:t>
            </w:r>
          </w:p>
        </w:tc>
      </w:tr>
      <w:tr w:rsidR="004A0016" w:rsidRPr="006F3D18" w14:paraId="5284E1AC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B1E49" w14:textId="77777777" w:rsidR="004A0016" w:rsidRPr="00EC079D" w:rsidRDefault="004A0016" w:rsidP="009D6087">
            <w:pPr>
              <w:pStyle w:val="a3"/>
              <w:spacing w:before="60"/>
              <w:jc w:val="center"/>
              <w:rPr>
                <w:lang w:val="ru-RU"/>
              </w:rPr>
            </w:pPr>
            <w:r w:rsidRPr="00EC079D">
              <w:rPr>
                <w:lang w:val="ru-RU"/>
              </w:rPr>
              <w:t>1.</w:t>
            </w:r>
            <w:r w:rsidR="00A16724">
              <w:rPr>
                <w:lang w:val="ru-RU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5B7D9" w14:textId="77777777" w:rsidR="004A0016" w:rsidRPr="00DA1A28" w:rsidRDefault="004A0016" w:rsidP="002845EC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DA1A28">
              <w:rPr>
                <w:rFonts w:eastAsia="Times New Roman" w:cs="Times New Roman"/>
                <w:b/>
                <w:color w:val="auto"/>
                <w:lang w:val="ru-RU"/>
              </w:rPr>
              <w:t>Сведения об участке строительства</w:t>
            </w:r>
            <w:r w:rsidR="004667AD" w:rsidRPr="00DA1A28">
              <w:rPr>
                <w:rFonts w:eastAsia="Times New Roman" w:cs="Times New Roman"/>
                <w:b/>
                <w:color w:val="auto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AFE2A" w14:textId="77777777" w:rsidR="00890C7C" w:rsidRDefault="00890C7C" w:rsidP="00890C7C">
            <w:pPr>
              <w:ind w:hanging="16"/>
              <w:jc w:val="both"/>
              <w:rPr>
                <w:color w:val="auto"/>
                <w:spacing w:val="-2"/>
                <w:lang w:val="ru-RU"/>
              </w:rPr>
            </w:pPr>
            <w:r w:rsidRPr="00890C7C">
              <w:rPr>
                <w:color w:val="auto"/>
                <w:spacing w:val="-2"/>
                <w:lang w:val="ru-RU"/>
              </w:rPr>
              <w:t>В административном отношени</w:t>
            </w:r>
            <w:r>
              <w:rPr>
                <w:color w:val="auto"/>
                <w:spacing w:val="-2"/>
                <w:lang w:val="ru-RU"/>
              </w:rPr>
              <w:t>и участок работ находится в с/п Сокольский</w:t>
            </w:r>
            <w:r w:rsidRPr="00890C7C">
              <w:rPr>
                <w:color w:val="auto"/>
                <w:spacing w:val="-2"/>
                <w:lang w:val="ru-RU"/>
              </w:rPr>
              <w:t xml:space="preserve"> сельсове</w:t>
            </w:r>
            <w:r>
              <w:rPr>
                <w:color w:val="auto"/>
                <w:spacing w:val="-2"/>
                <w:lang w:val="ru-RU"/>
              </w:rPr>
              <w:t>т Елецкого района Липецкой области, близ деревни Чибисовка</w:t>
            </w:r>
            <w:r w:rsidRPr="00890C7C">
              <w:rPr>
                <w:color w:val="auto"/>
                <w:spacing w:val="-2"/>
                <w:lang w:val="ru-RU"/>
              </w:rPr>
              <w:t>.</w:t>
            </w:r>
          </w:p>
          <w:p w14:paraId="7CB54E2C" w14:textId="77777777" w:rsidR="00C028EA" w:rsidRPr="00D218C2" w:rsidRDefault="00D218C2" w:rsidP="00890C7C">
            <w:pPr>
              <w:ind w:hanging="16"/>
              <w:jc w:val="both"/>
              <w:rPr>
                <w:color w:val="auto"/>
                <w:lang w:val="ru-RU"/>
              </w:rPr>
            </w:pPr>
            <w:r w:rsidRPr="0061026B">
              <w:rPr>
                <w:color w:val="000000" w:themeColor="text1"/>
                <w:spacing w:val="-2"/>
                <w:lang w:val="ru-RU"/>
              </w:rPr>
              <w:t>Трасса проектируемого магистрального газопровода будет</w:t>
            </w:r>
            <w:r w:rsidR="00890C7C" w:rsidRPr="0061026B">
              <w:rPr>
                <w:color w:val="000000" w:themeColor="text1"/>
                <w:spacing w:val="-2"/>
                <w:lang w:val="ru-RU"/>
              </w:rPr>
              <w:t xml:space="preserve"> проходить по землям Елецкого района Сокольского </w:t>
            </w:r>
            <w:r w:rsidRPr="0061026B">
              <w:rPr>
                <w:color w:val="000000" w:themeColor="text1"/>
                <w:spacing w:val="-2"/>
                <w:lang w:val="ru-RU"/>
              </w:rPr>
              <w:t>с</w:t>
            </w:r>
            <w:r w:rsidR="00890C7C" w:rsidRPr="0061026B">
              <w:rPr>
                <w:color w:val="000000" w:themeColor="text1"/>
                <w:spacing w:val="-2"/>
                <w:lang w:val="ru-RU"/>
              </w:rPr>
              <w:t xml:space="preserve">ельского поселения, </w:t>
            </w:r>
            <w:r w:rsidR="0061026B" w:rsidRPr="0061026B">
              <w:rPr>
                <w:color w:val="000000" w:themeColor="text1"/>
                <w:spacing w:val="-2"/>
                <w:lang w:val="ru-RU"/>
              </w:rPr>
              <w:t>АО «РЖД», «МТУ Федерального агентства по управлению государственным имуществом в Тамбовской и Липецкой областях»</w:t>
            </w:r>
            <w:r w:rsidR="0061026B">
              <w:rPr>
                <w:color w:val="000000" w:themeColor="text1"/>
                <w:spacing w:val="-2"/>
                <w:lang w:val="ru-RU"/>
              </w:rPr>
              <w:t>.</w:t>
            </w:r>
          </w:p>
        </w:tc>
      </w:tr>
      <w:tr w:rsidR="00A16724" w:rsidRPr="00D218C2" w14:paraId="05C39558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26EB5" w14:textId="77777777" w:rsidR="00A16724" w:rsidRPr="00EC079D" w:rsidRDefault="00A16724" w:rsidP="009D6087">
            <w:pPr>
              <w:pStyle w:val="a3"/>
              <w:spacing w:before="60"/>
              <w:jc w:val="center"/>
              <w:rPr>
                <w:lang w:val="ru-RU"/>
              </w:rPr>
            </w:pPr>
            <w:r>
              <w:rPr>
                <w:lang w:val="ru-RU"/>
              </w:rPr>
              <w:t>1.6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DECD1" w14:textId="77777777" w:rsidR="00A16724" w:rsidRPr="00DA1A28" w:rsidRDefault="00A16724" w:rsidP="002845EC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DA1A28">
              <w:rPr>
                <w:rFonts w:eastAsia="Times New Roman" w:cs="Times New Roman"/>
                <w:b/>
                <w:color w:val="auto"/>
                <w:lang w:val="ru-RU"/>
              </w:rPr>
              <w:t>Вид строительства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310AD" w14:textId="77777777" w:rsidR="00A16724" w:rsidRPr="00497C9C" w:rsidRDefault="00A16724" w:rsidP="007458B5">
            <w:pPr>
              <w:ind w:left="344" w:hanging="360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Новое строительство</w:t>
            </w:r>
            <w:r w:rsidR="00D218C2">
              <w:rPr>
                <w:color w:val="auto"/>
                <w:lang w:val="ru-RU"/>
              </w:rPr>
              <w:t>.</w:t>
            </w:r>
          </w:p>
        </w:tc>
      </w:tr>
      <w:tr w:rsidR="004A0016" w:rsidRPr="006F3D18" w14:paraId="5DA81B1E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4F1F0" w14:textId="77777777" w:rsidR="004A0016" w:rsidRPr="00EC079D" w:rsidRDefault="004A0016" w:rsidP="009B7918">
            <w:pPr>
              <w:pStyle w:val="a3"/>
              <w:spacing w:before="60"/>
              <w:jc w:val="center"/>
              <w:rPr>
                <w:lang w:val="ru-RU"/>
              </w:rPr>
            </w:pPr>
            <w:r w:rsidRPr="00C028EA">
              <w:rPr>
                <w:lang w:val="ru-RU"/>
              </w:rPr>
              <w:t>1.</w:t>
            </w:r>
            <w:r w:rsidR="009B7918">
              <w:rPr>
                <w:lang w:val="ru-RU"/>
              </w:rPr>
              <w:t>7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25B07" w14:textId="77777777" w:rsidR="004A0016" w:rsidRPr="00DA1A28" w:rsidRDefault="004A0016" w:rsidP="00233B58">
            <w:pPr>
              <w:pStyle w:val="a3"/>
              <w:spacing w:before="60"/>
              <w:rPr>
                <w:b/>
                <w:color w:val="auto"/>
                <w:lang w:val="ru-RU"/>
              </w:rPr>
            </w:pPr>
            <w:r w:rsidRPr="00DA1A28">
              <w:rPr>
                <w:b/>
                <w:color w:val="auto"/>
                <w:lang w:val="ru-RU"/>
              </w:rPr>
              <w:t>Исходные данные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B0962" w14:textId="77777777" w:rsidR="006F15A3" w:rsidRDefault="00952F1C" w:rsidP="006F15A3">
            <w:pPr>
              <w:tabs>
                <w:tab w:val="left" w:pos="464"/>
              </w:tabs>
              <w:spacing w:before="60"/>
              <w:ind w:right="85" w:firstLine="181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/>
              </w:rPr>
              <w:t xml:space="preserve">Заказчик </w:t>
            </w:r>
            <w:r w:rsidR="006F15A3" w:rsidRPr="00497C9C">
              <w:rPr>
                <w:rFonts w:eastAsia="Times New Roman" w:cs="Times New Roman"/>
                <w:color w:val="auto"/>
                <w:lang w:val="ru-RU"/>
              </w:rPr>
              <w:t>предоставляет:</w:t>
            </w:r>
          </w:p>
          <w:p w14:paraId="3D53FFBE" w14:textId="77777777" w:rsidR="00FC5712" w:rsidRDefault="006F15A3" w:rsidP="00FC5712">
            <w:pPr>
              <w:numPr>
                <w:ilvl w:val="0"/>
                <w:numId w:val="8"/>
              </w:numPr>
              <w:tabs>
                <w:tab w:val="left" w:pos="464"/>
              </w:tabs>
              <w:ind w:left="40" w:right="85" w:firstLine="142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 w:rsidRPr="00497C9C">
              <w:rPr>
                <w:rFonts w:eastAsia="Times New Roman" w:cs="Times New Roman"/>
                <w:color w:val="auto"/>
                <w:lang w:val="ru-RU"/>
              </w:rPr>
              <w:t>Материалы</w:t>
            </w:r>
            <w:r w:rsidR="00890C7C">
              <w:rPr>
                <w:rFonts w:eastAsia="Times New Roman" w:cs="Times New Roman"/>
                <w:color w:val="auto"/>
                <w:lang w:val="ru-RU"/>
              </w:rPr>
              <w:t xml:space="preserve"> ранее выполненных</w:t>
            </w:r>
            <w:r w:rsidR="0014194F">
              <w:rPr>
                <w:rFonts w:eastAsia="Times New Roman" w:cs="Times New Roman"/>
                <w:color w:val="auto"/>
                <w:lang w:val="ru-RU"/>
              </w:rPr>
              <w:t xml:space="preserve"> ООО «Развитие-Липецк» инженерных</w:t>
            </w:r>
            <w:r w:rsidR="00890C7C">
              <w:rPr>
                <w:rFonts w:eastAsia="Times New Roman" w:cs="Times New Roman"/>
                <w:color w:val="auto"/>
                <w:lang w:val="ru-RU"/>
              </w:rPr>
              <w:t xml:space="preserve"> изысканий</w:t>
            </w:r>
            <w:r w:rsidR="0014194F">
              <w:rPr>
                <w:rFonts w:eastAsia="Times New Roman" w:cs="Times New Roman"/>
                <w:color w:val="auto"/>
                <w:lang w:val="ru-RU"/>
              </w:rPr>
              <w:t xml:space="preserve"> 113-20-ИГДИ, 113-20-ИГИ, 113-20-</w:t>
            </w:r>
            <w:r w:rsidR="0014194F">
              <w:rPr>
                <w:rFonts w:eastAsia="Times New Roman" w:cs="Times New Roman"/>
                <w:color w:val="auto"/>
                <w:lang w:val="ru-RU"/>
              </w:rPr>
              <w:lastRenderedPageBreak/>
              <w:t>ИГМИ, 113-20-</w:t>
            </w:r>
            <w:r w:rsidR="00FC5712">
              <w:rPr>
                <w:rFonts w:eastAsia="Times New Roman" w:cs="Times New Roman"/>
                <w:color w:val="auto"/>
                <w:lang w:val="ru-RU"/>
              </w:rPr>
              <w:t>ИЭИ.</w:t>
            </w:r>
          </w:p>
          <w:p w14:paraId="5A8701B3" w14:textId="77777777" w:rsidR="0014194F" w:rsidRPr="00FC5712" w:rsidRDefault="00FC5712" w:rsidP="00FC5712">
            <w:pPr>
              <w:numPr>
                <w:ilvl w:val="0"/>
                <w:numId w:val="8"/>
              </w:numPr>
              <w:tabs>
                <w:tab w:val="left" w:pos="464"/>
              </w:tabs>
              <w:ind w:left="40" w:right="85" w:firstLine="142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 w:rsidRPr="00FC5712">
              <w:rPr>
                <w:rFonts w:eastAsia="Times New Roman" w:cs="Times New Roman"/>
                <w:color w:val="auto"/>
                <w:lang w:val="ru-RU"/>
              </w:rPr>
              <w:t>Материалы ранее вы</w:t>
            </w:r>
            <w:r>
              <w:rPr>
                <w:rFonts w:eastAsia="Times New Roman" w:cs="Times New Roman"/>
                <w:color w:val="auto"/>
                <w:lang w:val="ru-RU"/>
              </w:rPr>
              <w:t xml:space="preserve">полненных ООО «Развитие-Липецк» проектов </w:t>
            </w:r>
            <w:r w:rsidRPr="00FC5712">
              <w:rPr>
                <w:rFonts w:eastAsia="Times New Roman" w:cs="Times New Roman"/>
                <w:color w:val="auto"/>
                <w:lang w:val="ru-RU"/>
              </w:rPr>
              <w:t>планировки и проекта межевания территории</w:t>
            </w:r>
            <w:r>
              <w:rPr>
                <w:rFonts w:eastAsia="Times New Roman" w:cs="Times New Roman"/>
                <w:color w:val="auto"/>
                <w:lang w:val="ru-RU"/>
              </w:rPr>
              <w:t>.</w:t>
            </w:r>
          </w:p>
          <w:p w14:paraId="08591C87" w14:textId="77777777" w:rsidR="00946F0D" w:rsidRPr="00890C7C" w:rsidRDefault="00890C7C" w:rsidP="0014194F">
            <w:pPr>
              <w:numPr>
                <w:ilvl w:val="0"/>
                <w:numId w:val="8"/>
              </w:numPr>
              <w:tabs>
                <w:tab w:val="left" w:pos="464"/>
              </w:tabs>
              <w:ind w:left="40" w:right="85" w:firstLine="142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 w:rsidRPr="00890C7C">
              <w:rPr>
                <w:lang w:val="ru-RU"/>
              </w:rPr>
              <w:t>Технические условия ПАО «Газпром» №03/08-926 от 03.02.2021 на подключение проектируемого газопровода-отвода и газораспределительной станции для нужд АО «Особая экономическая зона промышленно-производственного типа «Липецк».</w:t>
            </w:r>
            <w:r w:rsidR="00B47689" w:rsidRPr="00890C7C">
              <w:rPr>
                <w:lang w:val="ru-RU"/>
              </w:rPr>
              <w:t xml:space="preserve"> </w:t>
            </w:r>
          </w:p>
        </w:tc>
      </w:tr>
      <w:tr w:rsidR="00C929D5" w:rsidRPr="006F3D18" w14:paraId="2BB09FFC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530F5" w14:textId="77777777" w:rsidR="00C929D5" w:rsidRPr="00C028EA" w:rsidRDefault="00C929D5" w:rsidP="009B7918">
            <w:pPr>
              <w:pStyle w:val="a3"/>
              <w:spacing w:before="6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1.8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3DF6D" w14:textId="77777777" w:rsidR="00C929D5" w:rsidRPr="00DA1A28" w:rsidRDefault="00C929D5" w:rsidP="00233B58">
            <w:pPr>
              <w:pStyle w:val="a3"/>
              <w:spacing w:before="60"/>
              <w:rPr>
                <w:b/>
                <w:color w:val="auto"/>
                <w:lang w:val="ru-RU"/>
              </w:rPr>
            </w:pPr>
            <w:r>
              <w:rPr>
                <w:b/>
                <w:color w:val="auto"/>
                <w:lang w:val="ru-RU"/>
              </w:rPr>
              <w:t>Предпроектные работы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F29D2" w14:textId="77777777" w:rsidR="00A00BA6" w:rsidRDefault="00A00BA6" w:rsidP="00A00BA6">
            <w:pPr>
              <w:pStyle w:val="a6"/>
              <w:numPr>
                <w:ilvl w:val="0"/>
                <w:numId w:val="40"/>
              </w:numPr>
              <w:tabs>
                <w:tab w:val="left" w:pos="464"/>
              </w:tabs>
              <w:spacing w:before="60"/>
              <w:ind w:right="85"/>
            </w:pPr>
            <w:r>
              <w:t>Для разработки проектной и рабочей документации подрядчик самост</w:t>
            </w:r>
            <w:r w:rsidR="00A36039">
              <w:t xml:space="preserve">оятельно подготавливает </w:t>
            </w:r>
            <w:r>
              <w:t>з</w:t>
            </w:r>
            <w:r w:rsidR="00A36039">
              <w:t>апросы</w:t>
            </w:r>
            <w:r>
              <w:t xml:space="preserve"> для получения</w:t>
            </w:r>
            <w:r w:rsidR="006774E8">
              <w:t xml:space="preserve"> всех</w:t>
            </w:r>
            <w:r>
              <w:t xml:space="preserve"> необходимых исходных данных, осуществляет сбор</w:t>
            </w:r>
            <w:r w:rsidR="006774E8">
              <w:t xml:space="preserve"> всех</w:t>
            </w:r>
            <w:r>
              <w:t xml:space="preserve"> необходимых исходных данных.</w:t>
            </w:r>
          </w:p>
          <w:p w14:paraId="7964333B" w14:textId="77777777" w:rsidR="008841B2" w:rsidRDefault="00A00BA6" w:rsidP="008841B2">
            <w:pPr>
              <w:pStyle w:val="a6"/>
              <w:numPr>
                <w:ilvl w:val="0"/>
                <w:numId w:val="40"/>
              </w:numPr>
              <w:tabs>
                <w:tab w:val="left" w:pos="464"/>
              </w:tabs>
              <w:spacing w:before="60"/>
              <w:ind w:right="85"/>
            </w:pPr>
            <w:r>
              <w:t>Выполнить археологическую разведку земельного участка с оформлением отчета.</w:t>
            </w:r>
            <w:r w:rsidR="008841B2">
              <w:t xml:space="preserve">  </w:t>
            </w:r>
          </w:p>
          <w:p w14:paraId="140E4563" w14:textId="77777777" w:rsidR="008841B2" w:rsidRDefault="008841B2" w:rsidP="008841B2">
            <w:pPr>
              <w:pStyle w:val="a6"/>
              <w:numPr>
                <w:ilvl w:val="0"/>
                <w:numId w:val="40"/>
              </w:numPr>
            </w:pPr>
            <w:r w:rsidRPr="008841B2">
              <w:t>Получить заключение государственной историко-культурной экспертизы земельного участка.</w:t>
            </w:r>
          </w:p>
          <w:p w14:paraId="0288B0A0" w14:textId="77777777" w:rsidR="008841B2" w:rsidRPr="008841B2" w:rsidRDefault="008841B2" w:rsidP="008841B2">
            <w:pPr>
              <w:pStyle w:val="a6"/>
              <w:numPr>
                <w:ilvl w:val="0"/>
                <w:numId w:val="40"/>
              </w:numPr>
            </w:pPr>
            <w:r w:rsidRPr="008841B2">
              <w:t>Отчет по результатам археологической разведки земельного участка и заключение государственной историко-культурной экспертизы земельного участка согласовать с инспекцией по охране объектов культурного наследия Липецкой области.</w:t>
            </w:r>
          </w:p>
          <w:p w14:paraId="50EC8C71" w14:textId="77777777" w:rsidR="00A00BA6" w:rsidRDefault="008841B2" w:rsidP="008841B2">
            <w:pPr>
              <w:pStyle w:val="a6"/>
              <w:numPr>
                <w:ilvl w:val="0"/>
                <w:numId w:val="40"/>
              </w:numPr>
              <w:tabs>
                <w:tab w:val="left" w:pos="464"/>
              </w:tabs>
              <w:spacing w:before="60"/>
              <w:ind w:right="85"/>
            </w:pPr>
            <w:r>
              <w:t>По результатам выполнения работ, указанных в п. 4, получить письменную информацию от инспекции по охране объектов культурного наследия Липецкой области о наличии (отсутствии) объектов культурного наследия на земельном участке.</w:t>
            </w:r>
          </w:p>
          <w:p w14:paraId="1DD4AC3D" w14:textId="77777777" w:rsidR="00C929D5" w:rsidRPr="00C929D5" w:rsidRDefault="00C929D5" w:rsidP="00C929D5">
            <w:pPr>
              <w:pStyle w:val="a6"/>
              <w:numPr>
                <w:ilvl w:val="0"/>
                <w:numId w:val="40"/>
              </w:numPr>
              <w:tabs>
                <w:tab w:val="left" w:pos="464"/>
              </w:tabs>
              <w:spacing w:before="60"/>
              <w:ind w:right="85"/>
            </w:pPr>
            <w:r>
              <w:t>Разработать схему</w:t>
            </w:r>
            <w:r w:rsidRPr="00C929D5">
              <w:t xml:space="preserve"> прокладки сети газопровода на кадастровом плане территории.</w:t>
            </w:r>
          </w:p>
          <w:p w14:paraId="02E05AD5" w14:textId="77777777" w:rsidR="00C929D5" w:rsidRPr="00C929D5" w:rsidRDefault="00C929D5" w:rsidP="00C929D5">
            <w:pPr>
              <w:pStyle w:val="a6"/>
              <w:numPr>
                <w:ilvl w:val="0"/>
                <w:numId w:val="40"/>
              </w:numPr>
              <w:tabs>
                <w:tab w:val="left" w:pos="464"/>
              </w:tabs>
              <w:spacing w:before="60"/>
              <w:ind w:right="85"/>
            </w:pPr>
            <w:r>
              <w:t>Определить</w:t>
            </w:r>
            <w:r w:rsidRPr="00C929D5">
              <w:t xml:space="preserve"> правообладателей </w:t>
            </w:r>
            <w:r>
              <w:t>земельных участков, согласовать местоположение</w:t>
            </w:r>
            <w:r w:rsidRPr="00C929D5">
              <w:t xml:space="preserve"> полосы отвода для строительства газопровода с заинтересованными лицами.   </w:t>
            </w:r>
          </w:p>
          <w:p w14:paraId="74095978" w14:textId="77777777" w:rsidR="00C929D5" w:rsidRPr="00C929D5" w:rsidRDefault="00C929D5" w:rsidP="00D80655">
            <w:pPr>
              <w:pStyle w:val="a6"/>
              <w:numPr>
                <w:ilvl w:val="0"/>
                <w:numId w:val="40"/>
              </w:numPr>
              <w:tabs>
                <w:tab w:val="left" w:pos="464"/>
              </w:tabs>
              <w:spacing w:before="60"/>
              <w:ind w:right="85"/>
            </w:pPr>
            <w:r>
              <w:t xml:space="preserve">Получить технические условия на пересечение (параллельное следование) </w:t>
            </w:r>
            <w:r w:rsidRPr="00C929D5">
              <w:t>инженерных сетей и сооружений (существующие автомобильные дороги, ж/д путей)</w:t>
            </w:r>
            <w:r w:rsidR="00D80655">
              <w:t>, а также получить технические условия на переустройство кабелей технологической связи ЛПУМГ, технические условия на размещение проектируемого оборудования связи, подключение его к системам электроснабжения, а также на подключение к существующим сетям и системам технологической связи.</w:t>
            </w:r>
          </w:p>
          <w:p w14:paraId="25BA445D" w14:textId="57E5120F" w:rsidR="00C929D5" w:rsidRPr="00C944D6" w:rsidRDefault="00C944D6" w:rsidP="00A00BA6">
            <w:pPr>
              <w:pStyle w:val="a6"/>
              <w:numPr>
                <w:ilvl w:val="0"/>
                <w:numId w:val="40"/>
              </w:numPr>
              <w:tabs>
                <w:tab w:val="left" w:pos="464"/>
              </w:tabs>
              <w:spacing w:before="60"/>
              <w:ind w:right="85"/>
            </w:pPr>
            <w:r>
              <w:t>Разработать</w:t>
            </w:r>
            <w:r w:rsidR="00E07EA0">
              <w:t xml:space="preserve"> </w:t>
            </w:r>
            <w:r w:rsidR="00E07EA0" w:rsidRPr="00580D9E">
              <w:t>(внести изменения)</w:t>
            </w:r>
            <w:r w:rsidR="00A00BA6">
              <w:t xml:space="preserve"> </w:t>
            </w:r>
            <w:r w:rsidR="00A00BA6" w:rsidRPr="00A00BA6">
              <w:t>проект планировки территории и проект межевания территории. Обеспечить согласование и утверждение проекта планировки и проекта межевания территории в соответствии с требованиями статьи 45 Градостроительного кодекса Российской Федерации.</w:t>
            </w:r>
            <w:r>
              <w:t xml:space="preserve"> </w:t>
            </w:r>
            <w:r w:rsidR="00A00BA6">
              <w:t xml:space="preserve"> </w:t>
            </w:r>
          </w:p>
          <w:p w14:paraId="75DD6040" w14:textId="77777777" w:rsidR="00C929D5" w:rsidRPr="00C944D6" w:rsidRDefault="00844EA3" w:rsidP="00C944D6">
            <w:pPr>
              <w:pStyle w:val="a6"/>
              <w:numPr>
                <w:ilvl w:val="0"/>
                <w:numId w:val="40"/>
              </w:numPr>
              <w:tabs>
                <w:tab w:val="left" w:pos="464"/>
              </w:tabs>
              <w:spacing w:before="60"/>
              <w:ind w:right="85"/>
            </w:pPr>
            <w:r>
              <w:t>При необходимости п</w:t>
            </w:r>
            <w:r w:rsidR="00C944D6">
              <w:t xml:space="preserve">одготовить и утвердить документацию </w:t>
            </w:r>
            <w:r w:rsidR="00C929D5" w:rsidRPr="00C944D6">
              <w:t>по требованиям Управления лесно</w:t>
            </w:r>
            <w:r>
              <w:t>го хозяйства.</w:t>
            </w:r>
            <w:r w:rsidR="00C929D5" w:rsidRPr="00C944D6">
              <w:t xml:space="preserve"> </w:t>
            </w:r>
          </w:p>
          <w:p w14:paraId="48C2677E" w14:textId="77777777" w:rsidR="00C929D5" w:rsidRPr="00C944D6" w:rsidRDefault="00C944D6" w:rsidP="00C944D6">
            <w:pPr>
              <w:pStyle w:val="a6"/>
              <w:numPr>
                <w:ilvl w:val="0"/>
                <w:numId w:val="40"/>
              </w:numPr>
              <w:tabs>
                <w:tab w:val="left" w:pos="464"/>
              </w:tabs>
              <w:spacing w:before="60"/>
              <w:ind w:right="85"/>
            </w:pPr>
            <w:r w:rsidRPr="00C944D6">
              <w:lastRenderedPageBreak/>
              <w:t>Оформить</w:t>
            </w:r>
            <w:r w:rsidR="00C929D5" w:rsidRPr="00C944D6">
              <w:t xml:space="preserve"> прав</w:t>
            </w:r>
            <w:r w:rsidRPr="00C944D6">
              <w:t>о</w:t>
            </w:r>
            <w:r w:rsidR="00C929D5" w:rsidRPr="00C944D6">
              <w:t xml:space="preserve"> на земельные участки для строительства линейного объекта</w:t>
            </w:r>
            <w:r w:rsidRPr="00C944D6">
              <w:t xml:space="preserve"> на АО «ОЭЗ ППТ «Липецк» п</w:t>
            </w:r>
            <w:r>
              <w:t xml:space="preserve">о </w:t>
            </w:r>
            <w:r w:rsidRPr="00C944D6">
              <w:t>доверенности.</w:t>
            </w:r>
          </w:p>
          <w:p w14:paraId="4C674913" w14:textId="77777777" w:rsidR="00C929D5" w:rsidRDefault="00C944D6" w:rsidP="00C944D6">
            <w:pPr>
              <w:pStyle w:val="a6"/>
              <w:numPr>
                <w:ilvl w:val="0"/>
                <w:numId w:val="40"/>
              </w:numPr>
              <w:tabs>
                <w:tab w:val="left" w:pos="464"/>
              </w:tabs>
              <w:spacing w:before="60"/>
              <w:ind w:right="85"/>
            </w:pPr>
            <w:r>
              <w:t>Уточнить местоположение</w:t>
            </w:r>
            <w:r w:rsidR="00C929D5" w:rsidRPr="00C944D6">
              <w:t xml:space="preserve"> границ полосы отвода проектируемого газопровода на местности, в целях исключения возможных кадастровых ошибок.</w:t>
            </w:r>
          </w:p>
          <w:p w14:paraId="65092A82" w14:textId="403608F6" w:rsidR="00E07EA0" w:rsidRPr="00C944D6" w:rsidRDefault="00E07EA0" w:rsidP="00E07EA0">
            <w:pPr>
              <w:pStyle w:val="a6"/>
              <w:numPr>
                <w:ilvl w:val="0"/>
                <w:numId w:val="40"/>
              </w:numPr>
              <w:tabs>
                <w:tab w:val="left" w:pos="464"/>
              </w:tabs>
              <w:spacing w:before="60"/>
              <w:ind w:right="85"/>
            </w:pPr>
            <w:r w:rsidRPr="00580D9E">
              <w:t>Получить иную документацию, необходимую для проектирования и получения разрешения на строительство, в соответствии с техническими условиями.</w:t>
            </w:r>
          </w:p>
        </w:tc>
      </w:tr>
      <w:tr w:rsidR="00FF7239" w:rsidRPr="006F3D18" w14:paraId="7DAF8538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64976" w14:textId="77777777" w:rsidR="00FF7239" w:rsidRPr="0008136B" w:rsidRDefault="001A17EE" w:rsidP="00810B6D">
            <w:pPr>
              <w:pStyle w:val="a3"/>
              <w:spacing w:before="60"/>
              <w:jc w:val="both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lastRenderedPageBreak/>
              <w:t>1.9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CEF36" w14:textId="77777777" w:rsidR="00FF7239" w:rsidRPr="00DA1A28" w:rsidRDefault="00FF7239" w:rsidP="00810B6D">
            <w:pPr>
              <w:pStyle w:val="a3"/>
              <w:spacing w:before="60"/>
              <w:rPr>
                <w:b/>
                <w:color w:val="auto"/>
                <w:lang w:val="ru-RU"/>
              </w:rPr>
            </w:pPr>
            <w:r w:rsidRPr="00DA1A28">
              <w:rPr>
                <w:b/>
                <w:color w:val="auto"/>
                <w:lang w:val="ru-RU"/>
              </w:rPr>
              <w:t xml:space="preserve">Состав проекта </w:t>
            </w:r>
          </w:p>
          <w:p w14:paraId="7E21BF0F" w14:textId="77777777" w:rsidR="00FF7239" w:rsidRPr="00DA1A28" w:rsidRDefault="00FF7239" w:rsidP="00810B6D">
            <w:pPr>
              <w:tabs>
                <w:tab w:val="left" w:pos="972"/>
              </w:tabs>
              <w:rPr>
                <w:color w:val="auto"/>
                <w:lang w:val="ru-RU"/>
              </w:rPr>
            </w:pPr>
            <w:r w:rsidRPr="00DA1A28">
              <w:rPr>
                <w:color w:val="auto"/>
                <w:lang w:val="ru-RU"/>
              </w:rPr>
              <w:tab/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B977C" w14:textId="77777777" w:rsidR="00FF7239" w:rsidRPr="00497C9C" w:rsidRDefault="00FF7239" w:rsidP="00810B6D">
            <w:pPr>
              <w:pStyle w:val="a3"/>
              <w:spacing w:before="60"/>
              <w:ind w:left="39" w:right="87" w:firstLine="141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Проект разработать в две стадии: «Проектная документация» и «Рабочая документация». Проектную документацию разработать в объеме, достаточном (при необходимости) для сог</w:t>
            </w:r>
            <w:r w:rsidR="00851411" w:rsidRPr="00497C9C">
              <w:rPr>
                <w:color w:val="auto"/>
                <w:lang w:val="ru-RU"/>
              </w:rPr>
              <w:t xml:space="preserve">ласования в </w:t>
            </w:r>
            <w:r w:rsidRPr="00497C9C">
              <w:rPr>
                <w:color w:val="auto"/>
                <w:lang w:val="ru-RU"/>
              </w:rPr>
              <w:t>газораспределительных организациях</w:t>
            </w:r>
            <w:r w:rsidR="00D30399" w:rsidRPr="00497C9C">
              <w:rPr>
                <w:color w:val="auto"/>
                <w:lang w:val="ru-RU"/>
              </w:rPr>
              <w:t>,</w:t>
            </w:r>
            <w:r w:rsidRPr="00497C9C">
              <w:rPr>
                <w:color w:val="auto"/>
                <w:lang w:val="ru-RU"/>
              </w:rPr>
              <w:t xml:space="preserve"> органах государственного надзора </w:t>
            </w:r>
            <w:r w:rsidR="00D30399" w:rsidRPr="00497C9C">
              <w:rPr>
                <w:color w:val="auto"/>
                <w:lang w:val="ru-RU"/>
              </w:rPr>
              <w:t>и организациях</w:t>
            </w:r>
            <w:r w:rsidR="00CE643A">
              <w:rPr>
                <w:color w:val="auto"/>
                <w:lang w:val="ru-RU"/>
              </w:rPr>
              <w:t xml:space="preserve">, </w:t>
            </w:r>
            <w:r w:rsidRPr="00497C9C">
              <w:rPr>
                <w:color w:val="auto"/>
                <w:lang w:val="ru-RU"/>
              </w:rPr>
              <w:t>выдавших техни</w:t>
            </w:r>
            <w:r w:rsidR="00ED6BBF">
              <w:rPr>
                <w:color w:val="auto"/>
                <w:lang w:val="ru-RU"/>
              </w:rPr>
              <w:t>ческие условия на газоснабжение</w:t>
            </w:r>
            <w:r w:rsidR="00BA1A46">
              <w:rPr>
                <w:color w:val="auto"/>
                <w:lang w:val="ru-RU"/>
              </w:rPr>
              <w:t>, а также проведения Госэкспертизы</w:t>
            </w:r>
            <w:r w:rsidRPr="00497C9C">
              <w:rPr>
                <w:color w:val="auto"/>
                <w:lang w:val="ru-RU"/>
              </w:rPr>
              <w:t>. Рабоч</w:t>
            </w:r>
            <w:r w:rsidR="00952F1C">
              <w:rPr>
                <w:color w:val="auto"/>
                <w:lang w:val="ru-RU"/>
              </w:rPr>
              <w:t xml:space="preserve">ую документацию – в объеме, достаточном </w:t>
            </w:r>
            <w:r w:rsidRPr="00497C9C">
              <w:rPr>
                <w:color w:val="auto"/>
                <w:lang w:val="ru-RU"/>
              </w:rPr>
              <w:t>для реализации в процессе строительства архитектурных, технических и технологических решений</w:t>
            </w:r>
            <w:r w:rsidR="00D30399" w:rsidRPr="00497C9C">
              <w:rPr>
                <w:color w:val="auto"/>
                <w:lang w:val="ru-RU"/>
              </w:rPr>
              <w:t xml:space="preserve"> и ввода объекта в эксплуатацию</w:t>
            </w:r>
            <w:r w:rsidRPr="00497C9C">
              <w:rPr>
                <w:color w:val="auto"/>
                <w:lang w:val="ru-RU"/>
              </w:rPr>
              <w:t>.</w:t>
            </w:r>
          </w:p>
          <w:p w14:paraId="24DF65C3" w14:textId="77777777" w:rsidR="00FF7239" w:rsidRPr="00497C9C" w:rsidRDefault="00FF7239" w:rsidP="00810B6D">
            <w:pPr>
              <w:tabs>
                <w:tab w:val="left" w:pos="3720"/>
              </w:tabs>
              <w:spacing w:before="60"/>
              <w:ind w:left="39" w:right="87" w:firstLine="141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Состав разделов проектной документации и требования к содержанию этих разделов выполнить в соответствии с Градостроительным кодексом, «Положением о составе разделов проектной документации и требованиях к их содержанию», утвержденным Постановлением Правител</w:t>
            </w:r>
            <w:r w:rsidR="00952F1C">
              <w:rPr>
                <w:color w:val="auto"/>
                <w:lang w:val="ru-RU"/>
              </w:rPr>
              <w:t xml:space="preserve">ьства РФ </w:t>
            </w:r>
            <w:r w:rsidRPr="00497C9C">
              <w:rPr>
                <w:color w:val="auto"/>
                <w:lang w:val="ru-RU"/>
              </w:rPr>
              <w:t>от 16.02.2008 № 87, и действующими   нормативными техническими требованиями.</w:t>
            </w:r>
            <w:r w:rsidR="00D30399" w:rsidRPr="00497C9C">
              <w:rPr>
                <w:color w:val="auto"/>
                <w:lang w:val="ru-RU"/>
              </w:rPr>
              <w:t xml:space="preserve"> Состав рабочей документации согласовать с Заказчиком.</w:t>
            </w:r>
          </w:p>
          <w:p w14:paraId="294FAB1B" w14:textId="77777777" w:rsidR="00D30399" w:rsidRPr="00497C9C" w:rsidRDefault="00D30399" w:rsidP="00D30399">
            <w:pPr>
              <w:pStyle w:val="a3"/>
              <w:spacing w:before="60"/>
              <w:ind w:left="1" w:right="87" w:firstLine="141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Выполнение и оформление проектной и рабочей документации должно проводиться в соответствии с:</w:t>
            </w:r>
          </w:p>
          <w:p w14:paraId="7063E64D" w14:textId="77777777" w:rsidR="0010771F" w:rsidRDefault="00493692" w:rsidP="0010771F">
            <w:pPr>
              <w:pStyle w:val="a3"/>
              <w:numPr>
                <w:ilvl w:val="0"/>
                <w:numId w:val="26"/>
              </w:numPr>
              <w:spacing w:before="60"/>
              <w:ind w:left="369" w:right="87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ГОСТ Р 21.1101-2013</w:t>
            </w:r>
            <w:r w:rsidR="00D30399" w:rsidRPr="00497C9C">
              <w:rPr>
                <w:rFonts w:cs="Times New Roman"/>
                <w:color w:val="auto"/>
                <w:lang w:val="ru-RU"/>
              </w:rPr>
              <w:t xml:space="preserve"> «Основные требования к проектной и рабочей документации»;</w:t>
            </w:r>
          </w:p>
          <w:p w14:paraId="4386FA5B" w14:textId="77777777" w:rsidR="0010771F" w:rsidRPr="0010771F" w:rsidRDefault="0010771F" w:rsidP="0010771F">
            <w:pPr>
              <w:pStyle w:val="a3"/>
              <w:numPr>
                <w:ilvl w:val="0"/>
                <w:numId w:val="26"/>
              </w:numPr>
              <w:spacing w:before="60"/>
              <w:ind w:left="369" w:right="87"/>
              <w:jc w:val="both"/>
              <w:rPr>
                <w:rFonts w:cs="Times New Roman"/>
                <w:color w:val="auto"/>
                <w:lang w:val="ru-RU"/>
              </w:rPr>
            </w:pPr>
            <w:r w:rsidRPr="0010771F">
              <w:rPr>
                <w:rFonts w:cs="Times New Roman"/>
                <w:color w:val="auto"/>
                <w:lang w:val="ru-RU"/>
              </w:rPr>
              <w:t>ГОСТ 9.602-2016 «Общие требования к защите от коррозии»;</w:t>
            </w:r>
          </w:p>
          <w:p w14:paraId="2C3F3B91" w14:textId="77777777" w:rsidR="00D30399" w:rsidRPr="00497C9C" w:rsidRDefault="00DC2AE5" w:rsidP="00D30399">
            <w:pPr>
              <w:pStyle w:val="a6"/>
              <w:numPr>
                <w:ilvl w:val="0"/>
                <w:numId w:val="26"/>
              </w:numPr>
              <w:suppressLineNumbers/>
              <w:spacing w:after="0"/>
              <w:ind w:left="369" w:right="85"/>
            </w:pPr>
            <w:r>
              <w:t>Постановлением Правительства РФ от 26.12.2014 №1521</w:t>
            </w:r>
            <w:r w:rsidR="00D30399" w:rsidRPr="00497C9C">
              <w:t xml:space="preserve"> </w:t>
            </w:r>
            <w:r>
              <w:t>«</w:t>
            </w:r>
            <w:r w:rsidR="00D30399" w:rsidRPr="00497C9C">
              <w:t>О</w:t>
            </w:r>
            <w:r>
              <w:t>б утверждении перечня</w:t>
            </w:r>
            <w:r w:rsidR="00D30399" w:rsidRPr="00497C9C">
              <w:t xml:space="preserve">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сооружений";</w:t>
            </w:r>
          </w:p>
          <w:p w14:paraId="10DD0099" w14:textId="77777777" w:rsidR="00D30399" w:rsidRPr="00497C9C" w:rsidRDefault="00DC2AE5" w:rsidP="00D30399">
            <w:pPr>
              <w:pStyle w:val="a3"/>
              <w:numPr>
                <w:ilvl w:val="0"/>
                <w:numId w:val="26"/>
              </w:numPr>
              <w:spacing w:before="60"/>
              <w:ind w:left="369" w:right="87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Федеральным законом от 3</w:t>
            </w:r>
            <w:r w:rsidR="00D30399" w:rsidRPr="00497C9C">
              <w:rPr>
                <w:rFonts w:cs="Times New Roman"/>
                <w:color w:val="auto"/>
                <w:lang w:val="ru-RU"/>
              </w:rPr>
              <w:t>0.12.2009 №384-ФЗ «Технический регламент о безопасности зданий и сооружений»;</w:t>
            </w:r>
          </w:p>
          <w:p w14:paraId="096C95AC" w14:textId="77777777" w:rsidR="00D30399" w:rsidRPr="00497C9C" w:rsidRDefault="00722E54" w:rsidP="00D30399">
            <w:pPr>
              <w:pStyle w:val="a3"/>
              <w:numPr>
                <w:ilvl w:val="0"/>
                <w:numId w:val="26"/>
              </w:numPr>
              <w:spacing w:before="60"/>
              <w:ind w:left="369" w:right="87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Приказом Росстандарта от 03.06.2019 №1317</w:t>
            </w:r>
            <w:r w:rsidR="00DC2AE5">
              <w:rPr>
                <w:rFonts w:cs="Times New Roman"/>
                <w:color w:val="auto"/>
                <w:lang w:val="ru-RU"/>
              </w:rPr>
              <w:t xml:space="preserve"> </w:t>
            </w:r>
            <w:r w:rsidR="00D30399" w:rsidRPr="00497C9C">
              <w:rPr>
                <w:rFonts w:cs="Times New Roman"/>
                <w:color w:val="auto"/>
                <w:lang w:val="ru-RU"/>
              </w:rPr>
              <w:t xml:space="preserve">"Об утверждении Перечня национальных стандартов и сводов, в результате применения которых на добровольной основе обеспечивается соблюдение требований Федерального закона от 22 июля 2008 г. N 123-ФЗ "Технический </w:t>
            </w:r>
            <w:r w:rsidR="00D30399" w:rsidRPr="00497C9C">
              <w:rPr>
                <w:rFonts w:cs="Times New Roman"/>
                <w:color w:val="auto"/>
                <w:lang w:val="ru-RU"/>
              </w:rPr>
              <w:lastRenderedPageBreak/>
              <w:t>регламент о требованиях пожарной безопасности"</w:t>
            </w:r>
            <w:r w:rsidR="00326459">
              <w:rPr>
                <w:rFonts w:cs="Times New Roman"/>
                <w:color w:val="auto"/>
                <w:lang w:val="ru-RU"/>
              </w:rPr>
              <w:t>;</w:t>
            </w:r>
          </w:p>
          <w:p w14:paraId="25B6A1C8" w14:textId="77777777" w:rsidR="00493692" w:rsidRDefault="00493692" w:rsidP="004936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31B5">
              <w:rPr>
                <w:rFonts w:ascii="Times New Roman" w:hAnsi="Times New Roman" w:cs="Times New Roman"/>
                <w:sz w:val="24"/>
                <w:szCs w:val="24"/>
              </w:rPr>
              <w:t xml:space="preserve">Приказ Федеральной службы по </w:t>
            </w:r>
            <w:r w:rsidRPr="00493692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93692">
              <w:rPr>
                <w:rFonts w:ascii="Times New Roman" w:hAnsi="Times New Roman" w:cs="Times New Roman"/>
                <w:sz w:val="24"/>
                <w:szCs w:val="24"/>
              </w:rPr>
              <w:t>технологическому и атомному надзору от 15.11.2013 № 542 "Об утверждении федеральных норм и правил в области промышленной безопасности "Правила безопасности сетей газор</w:t>
            </w:r>
            <w:r w:rsidR="00326459">
              <w:rPr>
                <w:rFonts w:ascii="Times New Roman" w:hAnsi="Times New Roman" w:cs="Times New Roman"/>
                <w:sz w:val="24"/>
                <w:szCs w:val="24"/>
              </w:rPr>
              <w:t>аспределения и газопотребления";</w:t>
            </w:r>
          </w:p>
          <w:p w14:paraId="6A693545" w14:textId="77777777" w:rsidR="00E35903" w:rsidRDefault="00362211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Постановления Правительства Российской Федерации от 29.10.2010г. №870 «Об утверждении технического регламента о безопасности сетей газораспределения и газопотребления»;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2D7A12" w14:textId="77777777" w:rsidR="00E35903" w:rsidRDefault="00E35903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5903">
              <w:rPr>
                <w:rFonts w:ascii="Times New Roman" w:hAnsi="Times New Roman" w:cs="Times New Roman"/>
                <w:sz w:val="24"/>
                <w:szCs w:val="24"/>
              </w:rPr>
              <w:t>Постановления Правительства Российской Федерации от 15.02.2011г. №73 «О некоторых мерах по совершенствованию подготовки проектной документации в части противоде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йствия террористическим актам»; </w:t>
            </w:r>
          </w:p>
          <w:p w14:paraId="28B0F4DC" w14:textId="77777777" w:rsidR="00E35903" w:rsidRDefault="00E35903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5903">
              <w:rPr>
                <w:rFonts w:ascii="Times New Roman" w:hAnsi="Times New Roman" w:cs="Times New Roman"/>
                <w:sz w:val="24"/>
                <w:szCs w:val="24"/>
              </w:rPr>
              <w:t>Постановления Правительства Российской   Федерации от 30.12.2013 № 1314 п. 112 «Правил подключения (технологического присоединения) объектов капитального строительства к сетям газораспреде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ления»; </w:t>
            </w:r>
          </w:p>
          <w:p w14:paraId="27AE5A1D" w14:textId="77777777" w:rsidR="00E35903" w:rsidRDefault="00E35903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5903">
              <w:rPr>
                <w:rFonts w:ascii="Times New Roman" w:hAnsi="Times New Roman" w:cs="Times New Roman"/>
                <w:sz w:val="24"/>
                <w:szCs w:val="24"/>
              </w:rPr>
              <w:t>Постановления Правительства Российской Федерации от 12 мая 2017 года № 564 «Об утверждении Положения о составе и содержании проектов планировки территории, предусматривающих размещение одного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нескольких линейных объектов»; </w:t>
            </w:r>
            <w:r w:rsidRPr="00E35903">
              <w:rPr>
                <w:rFonts w:ascii="Times New Roman" w:hAnsi="Times New Roman" w:cs="Times New Roman"/>
                <w:sz w:val="24"/>
                <w:szCs w:val="24"/>
              </w:rPr>
              <w:t>Постановления Правительства Российской Федерации от 31 марта 2017 года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года № 20»;</w:t>
            </w:r>
          </w:p>
          <w:p w14:paraId="66C3DB3B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31B5">
              <w:rPr>
                <w:rFonts w:ascii="Times New Roman" w:hAnsi="Times New Roman" w:cs="Times New Roman"/>
                <w:sz w:val="24"/>
                <w:szCs w:val="24"/>
              </w:rPr>
              <w:t>«Правила ох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раны магистральн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трубопроводов», утвержденные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постановлением Госгортехнадз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ора РФ от 24 апреля 1992 r.№ 9;</w:t>
            </w:r>
          </w:p>
          <w:p w14:paraId="02BE5854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«Правила охраны магистральн</w:t>
            </w:r>
            <w:r w:rsidR="004B31B5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газопроводов», утвержденные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правительства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Федерации от 08.09.2017 № 1083;</w:t>
            </w:r>
          </w:p>
          <w:p w14:paraId="5B4F4596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Правила охраны линий и сооруже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связи Российской Федерации»,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утверждены постановлением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вительства Российской Федерации от 09.06.1995 № 578;</w:t>
            </w:r>
          </w:p>
          <w:p w14:paraId="0B2D78BE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«Правила безопасности для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асных производственных объектов магистральных газопроводов»,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енные приказом Ростехнадзора РФ от 11.12.2020 № 517;</w:t>
            </w:r>
          </w:p>
          <w:p w14:paraId="6A7DD50E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Федерации от 10.07.2018 № 800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«О проведении рекул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ьтивации и консервации земель»;</w:t>
            </w:r>
          </w:p>
          <w:p w14:paraId="78637796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ВСН 51-1.15-004-97 «Инструкция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проектированию и строительству волоконно-оптических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 линий связ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(ВОЛС) газопроводов». (Приказ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HAO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«Газпром» от 22.05.1997 № 78);</w:t>
            </w:r>
          </w:p>
          <w:p w14:paraId="1AEFBF37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Руководство по строительству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нейных сооружений магистральных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и внутризоновых кабельных линий связ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(Утв. Мин связи СССР приказом от 30.11.84 № 424);</w:t>
            </w:r>
          </w:p>
          <w:p w14:paraId="7A874F0F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СП 18.13330.2011 «Генеральные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промышленных предприятий»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(Актуализированная редакция 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II-89-80* «Генеральные планы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промышленных предприятий»),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приказом Министерства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регионального развития Российской Федерац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от 27.12.2011 № 790 и введен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в 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твие с 20.05.2012;</w:t>
            </w:r>
          </w:p>
          <w:p w14:paraId="33F0E77D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СП 36.13330.2012 «Магистральные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рубопроводы» (Актуализированная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редакция СНиП 2.05.06-85* «Магистра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льные трубопроводы»), утвержден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приказом Федерального агентства по строит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ельству и жилищно-коммунальному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хозяйству (Госстрой) от 25.12.20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 № 108/ГС;</w:t>
            </w:r>
          </w:p>
          <w:p w14:paraId="3BED75C3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СП 86.13330.2014 «Магистр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альные трубопроводы» (пересмотр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актуализированной редакции СНиП III-42-8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0* «Магистральные трубопроводы» (СП 86.13330.2012);</w:t>
            </w:r>
          </w:p>
          <w:p w14:paraId="1FCB7B08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ГОСТ Р 51164-98 «Трубопровод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стальные магистральные. Общие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требования к защите от коррозии», утвержден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постановлением Госстандарта России от 23.04.1998 № 144;</w:t>
            </w:r>
          </w:p>
          <w:p w14:paraId="5C3B966E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ГОСТ 9.602-2016 Межгосударственный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стандарт. Единая система защиты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от коррозии и старения. Сооружения подзе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мные. Общие требования к защите от коррозии;</w:t>
            </w:r>
          </w:p>
          <w:p w14:paraId="7506E076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ГОСТ 8.611-2013 «Расход и количество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аза. Методика (метод) измерений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с помощью ультразвук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овых преобразователей расхода»;</w:t>
            </w:r>
          </w:p>
          <w:p w14:paraId="23DDFB4A" w14:textId="77777777" w:rsidR="00D379A4" w:rsidRDefault="00D379A4" w:rsidP="00D37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ГОСТ 30319-2015 «Мето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 расчёта физических свойств»;</w:t>
            </w:r>
          </w:p>
          <w:p w14:paraId="15FE196E" w14:textId="77777777" w:rsidR="004B31B5" w:rsidRDefault="00D379A4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Правила устройства электроустановок (7 издание), утвержденные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Министерством энергетики Российской Федерации, приказ от 08.07.2002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№ 204;</w:t>
            </w:r>
          </w:p>
          <w:p w14:paraId="502258BE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2-4.1-971-2015 «Инструк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ция по применению стальных труб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соединительных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 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алей на объектах ПАО «Газпром»; </w:t>
            </w:r>
          </w:p>
          <w:p w14:paraId="50B34B50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5.37-2011 «Единые техниче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требования на оборудование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узлов измерения расхода и количест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природного газа, применяемых в ОАО «Газпром»; </w:t>
            </w:r>
          </w:p>
          <w:p w14:paraId="095D112F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9.1-016 2012 «Защита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коррозии. Наружные защитные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покрытия на основе битумно-по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лимерных материалов для ремонта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магистральных газопроводов диаметром до 1420 мм.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требования»;</w:t>
            </w:r>
          </w:p>
          <w:p w14:paraId="5268F8BD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9.1-017 2012 «Защита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коррозии. Наружные защитные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покрытия для кольцевых сварных соединений трубопроводов.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Технические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требования»;</w:t>
            </w:r>
          </w:p>
          <w:p w14:paraId="201B3B23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СТО Газпром 9.1-018 2012 «Защита от коррозии.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Наружные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защитные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покрытия на основе термореактивных материа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 для соединительных деталей,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запорной арматуры и монтажных УП с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пературой эксплуатации от минус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20 °С до плюс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°С. Технические требования»; </w:t>
            </w:r>
          </w:p>
          <w:p w14:paraId="4FB86456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9.1-035 2014 «Защита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коррозии. Основные требования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к системам внутренних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наружных лакокрасочных покрытий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для противокоррозионной 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технологического оборудования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и металлоконстру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кций на объектах ОАО «Газпром»; </w:t>
            </w:r>
          </w:p>
          <w:p w14:paraId="6FEE210A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2-2.3-231-2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008 «Правила производства работ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при капитальном ремонте линейной части магистральных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газопроводов ОАО «Газпром»; </w:t>
            </w:r>
          </w:p>
          <w:p w14:paraId="1D7668C2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2-2.1-249-20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«Магистральные газопроводы»; </w:t>
            </w:r>
          </w:p>
          <w:p w14:paraId="629D9226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2-4.1-713-2013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требования к трубам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и соединительным деталям», утверж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 распоряжением ОАО «Газпром» от 27.04.2012 № 91;</w:t>
            </w:r>
          </w:p>
          <w:p w14:paraId="51FC9412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2-2.2-136-2007 «И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нструкция по технологиям сварки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при строительстве и ремонте промысловых 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агистральных газопроводов часть I»;</w:t>
            </w:r>
          </w:p>
          <w:p w14:paraId="61C94F54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2-3.5-354-200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«Порядок проведения испытаний магистральных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газопроводов в различных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иродно-климатических условиях»;</w:t>
            </w:r>
          </w:p>
          <w:p w14:paraId="02F52CBA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2-1.12-434-2010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Инструкция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составе, порядке разработки,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согласования и утверждения проектно-сметно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документации на строительство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и сооружений HAO «Газпром»;</w:t>
            </w:r>
          </w:p>
          <w:p w14:paraId="12C17B91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2-3.5-454-2010 «Пра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вила эксплуатации магистральных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газопроводов», утвержденный приказом HAO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«Газпром» от 24.05.2010 № 130;</w:t>
            </w:r>
          </w:p>
          <w:p w14:paraId="23AE32A9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2-2.4-083-2006 «Инст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рукция по неразрушающим методам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контроля качества сварных соедине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при строительстве и ремонте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промысловых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магистральных газопроводов»;</w:t>
            </w:r>
          </w:p>
          <w:p w14:paraId="6CDA44B9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2-2.2-115-2007 «Инс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трукция по сварке магистральных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газопровод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с рабочим давлением до 9,8 MП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a включительно»;</w:t>
            </w:r>
          </w:p>
          <w:p w14:paraId="0C8B6A6A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9.0-001-2018 «Защита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коррозии. Основные положения».</w:t>
            </w:r>
          </w:p>
          <w:p w14:paraId="5B7E2C10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9.2-002-2019 «Защита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коррозии. Электрохимическая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защита от коррозии. Основные требо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вания»;</w:t>
            </w:r>
          </w:p>
          <w:p w14:paraId="126D4D90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9.2-003-2020 «Защ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 от коррозии. Проектирование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электрохимическо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защиты подземных сооружений»;</w:t>
            </w:r>
          </w:p>
          <w:p w14:paraId="0645486F" w14:textId="77777777" w:rsidR="004B31B5" w:rsidRDefault="004B31B5" w:rsidP="004B31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2-2.3-1081-2016 «Газор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аспределительные станции. Общие технические требования»;</w:t>
            </w:r>
          </w:p>
          <w:p w14:paraId="2AF889DD" w14:textId="77777777" w:rsidR="00E35903" w:rsidRDefault="004B31B5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2-2.3-1122-2017 «Газораспределительн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станции. Правила </w:t>
            </w:r>
            <w:r w:rsidR="00E35903">
              <w:rPr>
                <w:rFonts w:ascii="Times New Roman" w:hAnsi="Times New Roman" w:cs="Times New Roman"/>
                <w:sz w:val="24"/>
                <w:szCs w:val="24"/>
              </w:rPr>
              <w:t>эксплуатации»;</w:t>
            </w:r>
          </w:p>
          <w:p w14:paraId="1BCDBE53" w14:textId="77777777" w:rsidR="00E35903" w:rsidRDefault="00E35903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 Газпром 2-1.18-598-2011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31B5">
              <w:rPr>
                <w:rFonts w:ascii="Times New Roman" w:hAnsi="Times New Roman" w:cs="Times New Roman"/>
                <w:sz w:val="24"/>
                <w:szCs w:val="24"/>
              </w:rPr>
              <w:t xml:space="preserve">Типовые технические требования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B31B5" w:rsidRPr="00D379A4">
              <w:rPr>
                <w:rFonts w:ascii="Times New Roman" w:hAnsi="Times New Roman" w:cs="Times New Roman"/>
                <w:sz w:val="24"/>
                <w:szCs w:val="24"/>
              </w:rPr>
              <w:t>технологическую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связь; </w:t>
            </w:r>
          </w:p>
          <w:p w14:paraId="3F0B443A" w14:textId="77777777" w:rsidR="00E35903" w:rsidRDefault="00E35903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11-019-2011. Магист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ральные внутризоновые и местные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волоконно-оптические линии связи.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Общие технические требования;</w:t>
            </w:r>
          </w:p>
          <w:p w14:paraId="2E454940" w14:textId="77777777" w:rsidR="00E35903" w:rsidRDefault="00E35903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 Газпром 11-020-2011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 и СТО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Газпром 11-042-2013. Локально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сети и структурированные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кабельные сети объектов добычи,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переработки, хранения и транспорта газа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Общие технические требования; </w:t>
            </w:r>
          </w:p>
          <w:p w14:paraId="3317F078" w14:textId="77777777" w:rsidR="00E35903" w:rsidRDefault="00E35903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СТО Газпром 11-023-2011.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Технологические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 сети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редачи данных. Общие технические требования;</w:t>
            </w:r>
          </w:p>
          <w:p w14:paraId="38710BBA" w14:textId="77777777" w:rsidR="00E35903" w:rsidRDefault="00E35903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СТО Газпром 11-041-2013.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ормы и правила технологического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проектирования </w:t>
            </w:r>
            <w:r w:rsidRPr="00D379A4">
              <w:rPr>
                <w:rFonts w:ascii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сетей передачи данных; </w:t>
            </w:r>
          </w:p>
          <w:p w14:paraId="63DBBA21" w14:textId="77777777" w:rsidR="00E35903" w:rsidRDefault="00E35903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СТО Газпром 2-6.2-1028-2015.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атегорийность электроприемников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промы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шленных объектов ПАО «Газпром»;</w:t>
            </w:r>
          </w:p>
          <w:p w14:paraId="7F8082D7" w14:textId="77777777" w:rsidR="00E35903" w:rsidRDefault="00E35903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Единый Реестр материально-т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ехнических ресурсов, допущенных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к применению на объектах 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соответствующих требованиям ПAO «Газпром»;</w:t>
            </w:r>
          </w:p>
          <w:p w14:paraId="00285FCE" w14:textId="77777777" w:rsidR="00E35903" w:rsidRDefault="00E35903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Реестр трубной продукции «Техн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ические условия, которые прошли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рассмотрение постоянно действующей комиссией ПАО «Газпро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м» по приемке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новых видов трубной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дукции», утвержденный приказом ПAO «Газпром»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от 21.06.2005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(по состоянию на 01.06.2014);</w:t>
            </w:r>
          </w:p>
          <w:p w14:paraId="27F01251" w14:textId="77777777" w:rsidR="00D379A4" w:rsidRPr="00D379A4" w:rsidRDefault="00E35903" w:rsidP="00E359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Временные требования к 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зации сварочно-монтажных работ,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применяемым технологиям сварки, неразрушающему контролю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сварных соединений и оснащен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ности подрядных организаций при 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>строительстве, реконструкции и кап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итальном ремонте магистральных газопроводов</w:t>
            </w:r>
            <w:r w:rsidR="00D379A4" w:rsidRPr="00D379A4">
              <w:rPr>
                <w:rFonts w:ascii="Times New Roman" w:hAnsi="Times New Roman" w:cs="Times New Roman"/>
                <w:sz w:val="24"/>
                <w:szCs w:val="24"/>
              </w:rPr>
              <w:t xml:space="preserve"> ОАО «Газпром», утвержденные ОАО «Газпром» от 17.10.2013;</w:t>
            </w:r>
          </w:p>
          <w:p w14:paraId="3FFB74E9" w14:textId="77777777" w:rsidR="008E1EBE" w:rsidRDefault="00D30399" w:rsidP="008E1EBE">
            <w:pPr>
              <w:pStyle w:val="a3"/>
              <w:spacing w:before="60"/>
              <w:ind w:left="39" w:right="87" w:firstLine="141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и другими действующими государственными стандартами системы проектной документации для строительства (СПДС), а также государственными стандартами единой системы конструкторской документации (ЕСКД) и иными действующими правовыми и нормативно-техническими требованиями.</w:t>
            </w:r>
          </w:p>
          <w:p w14:paraId="2CC0DB73" w14:textId="77777777" w:rsidR="00FF7239" w:rsidRPr="00497C9C" w:rsidRDefault="00FF7239" w:rsidP="008E1EBE">
            <w:pPr>
              <w:pStyle w:val="a3"/>
              <w:spacing w:before="60"/>
              <w:ind w:left="39" w:right="87" w:firstLine="141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Подрядчик несет ответственность за правильность разработанной документации (всех разделов проекта) независимо от подтверждения (согласования) Заказчиком ПСД.</w:t>
            </w:r>
          </w:p>
        </w:tc>
      </w:tr>
      <w:tr w:rsidR="00FF7239" w:rsidRPr="006F3D18" w14:paraId="3AFDF58F" w14:textId="77777777" w:rsidTr="00DC5939">
        <w:trPr>
          <w:trHeight w:val="1597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6A942" w14:textId="77777777" w:rsidR="00FC6243" w:rsidRDefault="00A31411" w:rsidP="00A31411">
            <w:pPr>
              <w:pStyle w:val="a3"/>
              <w:spacing w:before="6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lastRenderedPageBreak/>
              <w:t>1.10</w:t>
            </w:r>
          </w:p>
          <w:p w14:paraId="1BE822D1" w14:textId="77777777" w:rsidR="00FC6243" w:rsidRPr="00FC6243" w:rsidRDefault="00FC6243" w:rsidP="00FC6243">
            <w:pPr>
              <w:rPr>
                <w:lang w:val="ru-RU"/>
              </w:rPr>
            </w:pPr>
          </w:p>
          <w:p w14:paraId="338C7D99" w14:textId="77777777" w:rsidR="00FC6243" w:rsidRPr="00FC6243" w:rsidRDefault="00FC6243" w:rsidP="00FC6243">
            <w:pPr>
              <w:rPr>
                <w:lang w:val="ru-RU"/>
              </w:rPr>
            </w:pPr>
          </w:p>
          <w:p w14:paraId="2FBB2FF9" w14:textId="77777777" w:rsidR="00FC6243" w:rsidRDefault="00FC6243" w:rsidP="00FC6243">
            <w:pPr>
              <w:rPr>
                <w:lang w:val="ru-RU"/>
              </w:rPr>
            </w:pPr>
          </w:p>
          <w:p w14:paraId="3B2C31AF" w14:textId="77777777" w:rsidR="008E1EBE" w:rsidRPr="00D573DF" w:rsidRDefault="008E1EBE" w:rsidP="00D573DF">
            <w:p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AD254" w14:textId="77777777" w:rsidR="00FF7239" w:rsidRDefault="00FF7239" w:rsidP="00810B6D">
            <w:pPr>
              <w:pStyle w:val="a3"/>
              <w:spacing w:before="60"/>
              <w:rPr>
                <w:b/>
                <w:color w:val="auto"/>
                <w:lang w:val="ru-RU"/>
              </w:rPr>
            </w:pPr>
            <w:r w:rsidRPr="00DA1A28">
              <w:rPr>
                <w:b/>
                <w:color w:val="auto"/>
                <w:lang w:val="ru-RU"/>
              </w:rPr>
              <w:t>Сроки проектирования</w:t>
            </w:r>
          </w:p>
          <w:p w14:paraId="67E3AC7E" w14:textId="77777777" w:rsidR="00242BC2" w:rsidRPr="00FC6243" w:rsidRDefault="00242BC2" w:rsidP="00FC6243">
            <w:pPr>
              <w:rPr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D3EA8" w14:textId="5176F78D" w:rsidR="00FF7239" w:rsidRPr="004963D1" w:rsidRDefault="00FF7239" w:rsidP="00810B6D">
            <w:pPr>
              <w:pStyle w:val="a3"/>
              <w:spacing w:line="216" w:lineRule="auto"/>
              <w:ind w:left="39" w:right="87" w:firstLine="141"/>
              <w:jc w:val="both"/>
              <w:rPr>
                <w:color w:val="auto"/>
                <w:lang w:val="ru-RU"/>
              </w:rPr>
            </w:pPr>
            <w:r w:rsidRPr="004963D1">
              <w:rPr>
                <w:color w:val="auto"/>
                <w:lang w:val="ru-RU" w:eastAsia="ru-RU"/>
              </w:rPr>
              <w:t>С</w:t>
            </w:r>
            <w:r w:rsidRPr="004963D1">
              <w:rPr>
                <w:color w:val="auto"/>
                <w:lang w:val="ru-RU"/>
              </w:rPr>
              <w:t xml:space="preserve"> учетом согласования</w:t>
            </w:r>
            <w:r w:rsidR="00D2182D" w:rsidRPr="004963D1">
              <w:rPr>
                <w:color w:val="auto"/>
                <w:lang w:val="ru-RU"/>
              </w:rPr>
              <w:t xml:space="preserve"> предпроектной, </w:t>
            </w:r>
            <w:r w:rsidR="00362211" w:rsidRPr="004963D1">
              <w:rPr>
                <w:color w:val="auto"/>
                <w:lang w:val="ru-RU"/>
              </w:rPr>
              <w:t>проектной документации и прохождением</w:t>
            </w:r>
            <w:r w:rsidR="00630517" w:rsidRPr="004963D1">
              <w:rPr>
                <w:color w:val="auto"/>
                <w:lang w:val="ru-RU"/>
              </w:rPr>
              <w:t xml:space="preserve"> Главгосэкспертизы России </w:t>
            </w:r>
            <w:r w:rsidR="00D2182D" w:rsidRPr="004963D1">
              <w:rPr>
                <w:color w:val="auto"/>
                <w:lang w:val="ru-RU"/>
              </w:rPr>
              <w:t xml:space="preserve">сроки проектирования - </w:t>
            </w:r>
            <w:r w:rsidR="00D2182D" w:rsidRPr="00F74E8E">
              <w:rPr>
                <w:color w:val="auto"/>
                <w:lang w:val="ru-RU"/>
              </w:rPr>
              <w:t>180</w:t>
            </w:r>
            <w:r w:rsidR="007C1B6E" w:rsidRPr="00F74E8E">
              <w:rPr>
                <w:color w:val="auto"/>
                <w:lang w:val="ru-RU"/>
              </w:rPr>
              <w:t xml:space="preserve"> календарных дней</w:t>
            </w:r>
            <w:r w:rsidRPr="00F74E8E">
              <w:rPr>
                <w:color w:val="auto"/>
                <w:lang w:val="ru-RU"/>
              </w:rPr>
              <w:t xml:space="preserve">, </w:t>
            </w:r>
            <w:r w:rsidRPr="004963D1">
              <w:rPr>
                <w:color w:val="auto"/>
                <w:lang w:val="ru-RU"/>
              </w:rPr>
              <w:t xml:space="preserve">в т. ч: </w:t>
            </w:r>
          </w:p>
          <w:p w14:paraId="2839878D" w14:textId="77777777" w:rsidR="00D2182D" w:rsidRPr="004963D1" w:rsidRDefault="00D2182D" w:rsidP="00810B6D">
            <w:pPr>
              <w:pStyle w:val="a3"/>
              <w:spacing w:line="216" w:lineRule="auto"/>
              <w:ind w:left="39" w:right="87" w:firstLine="141"/>
              <w:jc w:val="both"/>
              <w:rPr>
                <w:color w:val="auto"/>
                <w:lang w:val="ru-RU"/>
              </w:rPr>
            </w:pPr>
            <w:r w:rsidRPr="004963D1">
              <w:rPr>
                <w:color w:val="auto"/>
                <w:lang w:val="ru-RU"/>
              </w:rPr>
              <w:t>предпроектная</w:t>
            </w:r>
            <w:r w:rsidR="00C762D0" w:rsidRPr="004963D1">
              <w:rPr>
                <w:color w:val="auto"/>
                <w:lang w:val="ru-RU"/>
              </w:rPr>
              <w:t xml:space="preserve"> </w:t>
            </w:r>
            <w:r w:rsidRPr="004963D1">
              <w:rPr>
                <w:color w:val="auto"/>
                <w:lang w:val="ru-RU"/>
              </w:rPr>
              <w:t>документация – с 1 по 80 календарный день;</w:t>
            </w:r>
          </w:p>
          <w:p w14:paraId="421201DE" w14:textId="60EA0012" w:rsidR="00FF7239" w:rsidRPr="004963D1" w:rsidRDefault="00FF7239" w:rsidP="00810B6D">
            <w:pPr>
              <w:pStyle w:val="a3"/>
              <w:spacing w:line="216" w:lineRule="auto"/>
              <w:ind w:left="39" w:right="87" w:firstLine="141"/>
              <w:jc w:val="both"/>
              <w:rPr>
                <w:color w:val="auto"/>
                <w:lang w:val="ru-RU"/>
              </w:rPr>
            </w:pPr>
            <w:r w:rsidRPr="004963D1">
              <w:rPr>
                <w:color w:val="auto"/>
                <w:lang w:val="ru-RU"/>
              </w:rPr>
              <w:t>проектна</w:t>
            </w:r>
            <w:r w:rsidR="00D2182D" w:rsidRPr="004963D1">
              <w:rPr>
                <w:color w:val="auto"/>
                <w:lang w:val="ru-RU"/>
              </w:rPr>
              <w:t>я документация</w:t>
            </w:r>
            <w:r w:rsidR="002F60AB" w:rsidRPr="004963D1">
              <w:rPr>
                <w:color w:val="auto"/>
                <w:lang w:val="ru-RU"/>
              </w:rPr>
              <w:t xml:space="preserve"> </w:t>
            </w:r>
            <w:r w:rsidR="002F60AB" w:rsidRPr="004963D1">
              <w:rPr>
                <w:color w:val="auto"/>
              </w:rPr>
              <w:t>c</w:t>
            </w:r>
            <w:r w:rsidR="002F60AB" w:rsidRPr="004963D1">
              <w:rPr>
                <w:color w:val="auto"/>
                <w:lang w:val="ru-RU"/>
              </w:rPr>
              <w:t xml:space="preserve"> учетом прохож</w:t>
            </w:r>
            <w:r w:rsidR="00630517" w:rsidRPr="004963D1">
              <w:rPr>
                <w:color w:val="auto"/>
                <w:lang w:val="ru-RU"/>
              </w:rPr>
              <w:t xml:space="preserve">дения Главгосэкспертизы России </w:t>
            </w:r>
            <w:r w:rsidR="00D2182D" w:rsidRPr="004963D1">
              <w:rPr>
                <w:color w:val="auto"/>
                <w:lang w:val="ru-RU"/>
              </w:rPr>
              <w:t xml:space="preserve">  -   с 1 по 120</w:t>
            </w:r>
            <w:r w:rsidR="007C1B6E" w:rsidRPr="004963D1">
              <w:rPr>
                <w:color w:val="auto"/>
                <w:lang w:val="ru-RU"/>
              </w:rPr>
              <w:t xml:space="preserve"> </w:t>
            </w:r>
            <w:r w:rsidRPr="004963D1">
              <w:rPr>
                <w:color w:val="auto"/>
                <w:lang w:val="ru-RU"/>
              </w:rPr>
              <w:t>календарный день;</w:t>
            </w:r>
          </w:p>
          <w:p w14:paraId="47DE6CBA" w14:textId="1D299FF3" w:rsidR="00242BC2" w:rsidRPr="00C71B18" w:rsidRDefault="00FF7239" w:rsidP="00C71B18">
            <w:pPr>
              <w:pStyle w:val="a3"/>
              <w:spacing w:line="216" w:lineRule="auto"/>
              <w:ind w:left="39" w:right="87" w:firstLine="141"/>
              <w:jc w:val="both"/>
              <w:rPr>
                <w:color w:val="auto"/>
                <w:lang w:val="ru-RU"/>
              </w:rPr>
            </w:pPr>
            <w:r w:rsidRPr="004963D1">
              <w:rPr>
                <w:color w:val="auto"/>
                <w:lang w:val="ru-RU"/>
              </w:rPr>
              <w:t>раб</w:t>
            </w:r>
            <w:r w:rsidR="00B67FAD" w:rsidRPr="004963D1">
              <w:rPr>
                <w:color w:val="auto"/>
                <w:lang w:val="ru-RU"/>
              </w:rPr>
              <w:t>очая документация – с 1</w:t>
            </w:r>
            <w:r w:rsidR="00D2182D" w:rsidRPr="004963D1">
              <w:rPr>
                <w:color w:val="auto"/>
                <w:lang w:val="ru-RU"/>
              </w:rPr>
              <w:t>20 по 180</w:t>
            </w:r>
            <w:r w:rsidR="007C1B6E" w:rsidRPr="004963D1">
              <w:rPr>
                <w:color w:val="auto"/>
                <w:lang w:val="ru-RU"/>
              </w:rPr>
              <w:t xml:space="preserve"> </w:t>
            </w:r>
            <w:r w:rsidRPr="004963D1">
              <w:rPr>
                <w:color w:val="auto"/>
                <w:lang w:val="ru-RU"/>
              </w:rPr>
              <w:t>календарный день.</w:t>
            </w:r>
          </w:p>
        </w:tc>
      </w:tr>
      <w:tr w:rsidR="00E84BDD" w:rsidRPr="006F3D18" w14:paraId="70EF4C59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24E8F" w14:textId="77777777" w:rsidR="00E84BDD" w:rsidRPr="00EC079D" w:rsidRDefault="00E84BDD" w:rsidP="00BA72A0">
            <w:pPr>
              <w:pStyle w:val="a3"/>
              <w:jc w:val="center"/>
              <w:rPr>
                <w:lang w:val="ru-RU"/>
              </w:rPr>
            </w:pPr>
            <w:r w:rsidRPr="00EC079D">
              <w:rPr>
                <w:lang w:val="ru-RU"/>
              </w:rPr>
              <w:t>1.</w:t>
            </w:r>
            <w:r w:rsidR="00A31411">
              <w:rPr>
                <w:lang w:val="ru-RU"/>
              </w:rPr>
              <w:t>11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C9519" w14:textId="77777777" w:rsidR="00E84BDD" w:rsidRPr="00DA1A28" w:rsidRDefault="00E84BDD" w:rsidP="00B11EB2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DA1A28">
              <w:rPr>
                <w:rFonts w:eastAsia="Times New Roman" w:cs="Times New Roman"/>
                <w:b/>
                <w:color w:val="auto"/>
                <w:lang w:val="ru-RU"/>
              </w:rPr>
              <w:t>Перечень и основные показатели объекта</w:t>
            </w:r>
          </w:p>
          <w:p w14:paraId="1D00AF0F" w14:textId="77777777" w:rsidR="00E84BDD" w:rsidRPr="00DA1A28" w:rsidRDefault="00E84BDD" w:rsidP="00B11EB2">
            <w:pPr>
              <w:spacing w:before="60"/>
              <w:rPr>
                <w:b/>
                <w:color w:val="auto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89729" w14:textId="77777777" w:rsidR="0086507E" w:rsidRDefault="00A96E31" w:rsidP="008E1EBE">
            <w:pPr>
              <w:tabs>
                <w:tab w:val="left" w:pos="3720"/>
              </w:tabs>
              <w:spacing w:before="60"/>
              <w:ind w:right="87"/>
              <w:jc w:val="both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Основные технико-экономические показатели </w:t>
            </w:r>
            <w:r w:rsidR="00C35B54" w:rsidRPr="00A96E31">
              <w:rPr>
                <w:color w:val="auto"/>
                <w:lang w:val="ru-RU"/>
              </w:rPr>
              <w:t>уточнить и обосновать проектом.</w:t>
            </w:r>
          </w:p>
          <w:p w14:paraId="01DBC907" w14:textId="77777777" w:rsidR="0086507E" w:rsidRPr="0086507E" w:rsidRDefault="00CE643A" w:rsidP="0086507E">
            <w:pPr>
              <w:pStyle w:val="a6"/>
              <w:numPr>
                <w:ilvl w:val="0"/>
                <w:numId w:val="41"/>
              </w:numPr>
              <w:tabs>
                <w:tab w:val="left" w:pos="3720"/>
              </w:tabs>
              <w:spacing w:before="60"/>
              <w:ind w:right="87"/>
            </w:pPr>
            <w:r>
              <w:t>Г</w:t>
            </w:r>
            <w:r w:rsidR="0086507E" w:rsidRPr="0086507E">
              <w:t>азо</w:t>
            </w:r>
            <w:r w:rsidR="0086507E">
              <w:t>провод высо</w:t>
            </w:r>
            <w:r w:rsidR="005D669A">
              <w:t>кого давления – 5,4</w:t>
            </w:r>
            <w:r w:rsidR="0086507E">
              <w:t xml:space="preserve"> </w:t>
            </w:r>
            <w:r w:rsidR="00BE3A9B">
              <w:t>МПа, в подземном заложении</w:t>
            </w:r>
            <w:r w:rsidR="007A78C6">
              <w:t xml:space="preserve">, </w:t>
            </w:r>
            <w:r w:rsidR="0086507E">
              <w:t>д</w:t>
            </w:r>
            <w:r w:rsidR="0086507E" w:rsidRPr="0086507E">
              <w:t xml:space="preserve">иаметр трубопровода рассчитать исходя из объема </w:t>
            </w:r>
            <w:r w:rsidR="0086507E">
              <w:t xml:space="preserve">транспортировки природного газа </w:t>
            </w:r>
            <w:r w:rsidR="005D669A">
              <w:t>30</w:t>
            </w:r>
            <w:r w:rsidR="0086507E" w:rsidRPr="0086507E">
              <w:t xml:space="preserve"> 000 м3/час.</w:t>
            </w:r>
          </w:p>
          <w:p w14:paraId="67BBCFCE" w14:textId="77777777" w:rsidR="008F7F5E" w:rsidRDefault="00E42DF1" w:rsidP="007A78C6">
            <w:pPr>
              <w:pStyle w:val="a6"/>
              <w:numPr>
                <w:ilvl w:val="0"/>
                <w:numId w:val="41"/>
              </w:numPr>
            </w:pPr>
            <w:r>
              <w:t>Газораспределительные сети высокого давления</w:t>
            </w:r>
            <w:r w:rsidR="005D669A">
              <w:t xml:space="preserve"> – до 1,2</w:t>
            </w:r>
            <w:r w:rsidR="00026954" w:rsidRPr="008F7F5E">
              <w:t xml:space="preserve"> МПа, в </w:t>
            </w:r>
            <w:r w:rsidR="00980C05" w:rsidRPr="008F7F5E">
              <w:t>подземном залож</w:t>
            </w:r>
            <w:r w:rsidR="00BE3A9B">
              <w:t>ении</w:t>
            </w:r>
            <w:r w:rsidR="007A78C6" w:rsidRPr="007A78C6">
              <w:t>,</w:t>
            </w:r>
            <w:r w:rsidR="007A78C6">
              <w:t xml:space="preserve"> </w:t>
            </w:r>
            <w:r w:rsidR="0086507E" w:rsidRPr="0086507E">
              <w:t>диаметр трубопровода рассчитать исходя из объема тр</w:t>
            </w:r>
            <w:r w:rsidR="000C2922">
              <w:t>анспортировки природного газа 30</w:t>
            </w:r>
            <w:r w:rsidR="0086507E" w:rsidRPr="0086507E">
              <w:t xml:space="preserve"> 000 м3/час.</w:t>
            </w:r>
          </w:p>
          <w:p w14:paraId="01A2DBD7" w14:textId="50383B5A" w:rsidR="002A30D7" w:rsidRDefault="002A30D7" w:rsidP="002A30D7">
            <w:pPr>
              <w:pStyle w:val="a6"/>
              <w:numPr>
                <w:ilvl w:val="0"/>
                <w:numId w:val="41"/>
              </w:numPr>
            </w:pPr>
            <w:r>
              <w:t>Строительство (реконструкция) д</w:t>
            </w:r>
            <w:r w:rsidRPr="002A30D7">
              <w:t>ействующего газопро</w:t>
            </w:r>
            <w:r>
              <w:t xml:space="preserve">вода </w:t>
            </w:r>
            <w:r w:rsidRPr="002A30D7">
              <w:t>высокого давления – 5,4 МПа</w:t>
            </w:r>
            <w:r>
              <w:t xml:space="preserve"> диаметра Ø159 мм по 250 метров до и после узла подключения (выделить в отдельный этап).</w:t>
            </w:r>
          </w:p>
          <w:p w14:paraId="2B200FDF" w14:textId="77777777" w:rsidR="00BE3A9B" w:rsidRDefault="005D669A" w:rsidP="00BE3A9B">
            <w:pPr>
              <w:pStyle w:val="a6"/>
              <w:numPr>
                <w:ilvl w:val="0"/>
                <w:numId w:val="41"/>
              </w:numPr>
            </w:pPr>
            <w:r>
              <w:t>Материал труб сталь</w:t>
            </w:r>
            <w:r w:rsidR="00BE3A9B" w:rsidRPr="00BE3A9B">
              <w:t xml:space="preserve">. </w:t>
            </w:r>
          </w:p>
          <w:p w14:paraId="080D9610" w14:textId="77777777" w:rsidR="001E54C1" w:rsidRPr="008F7F5E" w:rsidRDefault="000C2922" w:rsidP="008F7F5E">
            <w:pPr>
              <w:pStyle w:val="a6"/>
              <w:numPr>
                <w:ilvl w:val="0"/>
                <w:numId w:val="41"/>
              </w:numPr>
            </w:pPr>
            <w:r>
              <w:lastRenderedPageBreak/>
              <w:t>Газораспределительная станция</w:t>
            </w:r>
            <w:r w:rsidR="005D669A">
              <w:t xml:space="preserve"> </w:t>
            </w:r>
            <w:r>
              <w:t>– блочная модульная</w:t>
            </w:r>
            <w:r w:rsidR="008F7F5E" w:rsidRPr="008F7F5E">
              <w:t xml:space="preserve"> с газовым отоплением.</w:t>
            </w:r>
          </w:p>
          <w:p w14:paraId="0C429232" w14:textId="77777777" w:rsidR="00026954" w:rsidRPr="00845628" w:rsidRDefault="00D2182D" w:rsidP="005433D3">
            <w:pPr>
              <w:tabs>
                <w:tab w:val="left" w:pos="3720"/>
              </w:tabs>
              <w:spacing w:before="60"/>
              <w:ind w:left="39" w:right="87" w:firstLine="180"/>
              <w:jc w:val="both"/>
              <w:rPr>
                <w:color w:val="auto"/>
                <w:highlight w:val="yellow"/>
                <w:lang w:val="ru-RU"/>
              </w:rPr>
            </w:pPr>
            <w:r w:rsidRPr="00D2182D">
              <w:rPr>
                <w:color w:val="auto"/>
                <w:lang w:val="ru-RU"/>
              </w:rPr>
              <w:t xml:space="preserve">Назначение газопровода </w:t>
            </w:r>
            <w:r w:rsidR="00242BC2" w:rsidRPr="00D2182D">
              <w:rPr>
                <w:color w:val="auto"/>
                <w:lang w:val="ru-RU"/>
              </w:rPr>
              <w:t>– обеспечение при</w:t>
            </w:r>
            <w:r w:rsidR="0086442D" w:rsidRPr="00D2182D">
              <w:rPr>
                <w:color w:val="auto"/>
                <w:lang w:val="ru-RU"/>
              </w:rPr>
              <w:t>родным газом</w:t>
            </w:r>
            <w:r w:rsidR="00FC6243" w:rsidRPr="00D2182D">
              <w:rPr>
                <w:color w:val="auto"/>
                <w:lang w:val="ru-RU"/>
              </w:rPr>
              <w:t xml:space="preserve"> резидентов ОЭЗ ППТ «Липецк»</w:t>
            </w:r>
            <w:r w:rsidR="00242BC2" w:rsidRPr="00D2182D">
              <w:rPr>
                <w:color w:val="auto"/>
                <w:lang w:val="ru-RU"/>
              </w:rPr>
              <w:t>.</w:t>
            </w:r>
          </w:p>
        </w:tc>
      </w:tr>
      <w:tr w:rsidR="00E84BDD" w:rsidRPr="006F3D18" w14:paraId="5C7B342C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0D76A" w14:textId="77777777" w:rsidR="00E84BDD" w:rsidRPr="00BA72A0" w:rsidRDefault="00E84BDD" w:rsidP="00BA72A0">
            <w:pPr>
              <w:pStyle w:val="a3"/>
              <w:spacing w:before="60"/>
              <w:jc w:val="center"/>
              <w:rPr>
                <w:lang w:val="ru-RU"/>
              </w:rPr>
            </w:pPr>
            <w:r w:rsidRPr="00EC079D">
              <w:lastRenderedPageBreak/>
              <w:t>1.1</w:t>
            </w:r>
            <w:r w:rsidR="00A31411">
              <w:rPr>
                <w:lang w:val="ru-RU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4B255" w14:textId="77777777" w:rsidR="00E84BDD" w:rsidRPr="00DA1A28" w:rsidRDefault="00EF6C8A" w:rsidP="00497C9C">
            <w:pPr>
              <w:spacing w:before="60"/>
              <w:rPr>
                <w:b/>
                <w:color w:val="auto"/>
              </w:rPr>
            </w:pPr>
            <w:r>
              <w:rPr>
                <w:rFonts w:eastAsia="Times New Roman" w:cs="Times New Roman"/>
                <w:b/>
                <w:color w:val="auto"/>
              </w:rPr>
              <w:t>Сроки строительства</w:t>
            </w:r>
            <w:r w:rsidR="00E84BDD" w:rsidRPr="00DA1A28">
              <w:rPr>
                <w:rFonts w:eastAsia="Times New Roman" w:cs="Times New Roman"/>
                <w:b/>
                <w:color w:val="auto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A42E4" w14:textId="223B3618" w:rsidR="00FF7239" w:rsidRPr="00497C9C" w:rsidRDefault="000C2922" w:rsidP="00E84BDD">
            <w:pPr>
              <w:pStyle w:val="a3"/>
              <w:spacing w:before="60"/>
              <w:ind w:left="39" w:right="85"/>
              <w:jc w:val="both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Начало строительства </w:t>
            </w:r>
            <w:r w:rsidR="00E07EA0" w:rsidRPr="00580D9E">
              <w:rPr>
                <w:color w:val="auto"/>
                <w:lang w:val="ru-RU"/>
              </w:rPr>
              <w:t>2022</w:t>
            </w:r>
            <w:r w:rsidR="00FF7239" w:rsidRPr="000C2922">
              <w:rPr>
                <w:color w:val="FF0000"/>
                <w:lang w:val="ru-RU"/>
              </w:rPr>
              <w:t xml:space="preserve"> </w:t>
            </w:r>
            <w:r w:rsidR="00FF7239" w:rsidRPr="00497C9C">
              <w:rPr>
                <w:color w:val="auto"/>
                <w:lang w:val="ru-RU"/>
              </w:rPr>
              <w:t>г.</w:t>
            </w:r>
          </w:p>
          <w:p w14:paraId="6F8500C3" w14:textId="77777777" w:rsidR="00E84BDD" w:rsidRPr="00497C9C" w:rsidRDefault="00497C9C" w:rsidP="00E84BDD">
            <w:pPr>
              <w:pStyle w:val="a3"/>
              <w:spacing w:before="60"/>
              <w:ind w:left="39" w:right="85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С</w:t>
            </w:r>
            <w:r w:rsidR="00E84BDD" w:rsidRPr="00497C9C">
              <w:rPr>
                <w:color w:val="auto"/>
                <w:lang w:val="ru-RU"/>
              </w:rPr>
              <w:t>роки строительства принять в соответствии с проектом организации строительства.</w:t>
            </w:r>
          </w:p>
        </w:tc>
      </w:tr>
      <w:tr w:rsidR="00C35B54" w:rsidRPr="006F3D18" w14:paraId="320B525C" w14:textId="77777777" w:rsidTr="00DC5939">
        <w:trPr>
          <w:trHeight w:val="277"/>
        </w:trPr>
        <w:tc>
          <w:tcPr>
            <w:tcW w:w="1077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8D5538" w14:textId="77777777" w:rsidR="00C35B54" w:rsidRPr="00497C9C" w:rsidRDefault="00C35B54" w:rsidP="00E91C39">
            <w:pPr>
              <w:pStyle w:val="a3"/>
              <w:numPr>
                <w:ilvl w:val="0"/>
                <w:numId w:val="11"/>
              </w:numPr>
              <w:jc w:val="center"/>
              <w:rPr>
                <w:b/>
                <w:bCs/>
                <w:color w:val="auto"/>
                <w:lang w:val="ru-RU"/>
              </w:rPr>
            </w:pPr>
            <w:r w:rsidRPr="00497C9C">
              <w:rPr>
                <w:b/>
                <w:bCs/>
                <w:color w:val="auto"/>
                <w:lang w:val="ru-RU"/>
              </w:rPr>
              <w:t>Основные требования к проектным решениям</w:t>
            </w:r>
          </w:p>
        </w:tc>
      </w:tr>
      <w:tr w:rsidR="001F72CE" w:rsidRPr="006F3D18" w14:paraId="1011A63E" w14:textId="77777777" w:rsidTr="00DC5939">
        <w:trPr>
          <w:trHeight w:val="109"/>
        </w:trPr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7636790" w14:textId="77777777" w:rsidR="001F72CE" w:rsidRPr="00845DB8" w:rsidRDefault="001F72CE" w:rsidP="001F72CE">
            <w:pPr>
              <w:pStyle w:val="a3"/>
              <w:spacing w:before="60"/>
              <w:jc w:val="center"/>
              <w:rPr>
                <w:color w:val="auto"/>
                <w:lang w:val="ru-RU"/>
              </w:rPr>
            </w:pPr>
            <w:r w:rsidRPr="00845DB8">
              <w:rPr>
                <w:color w:val="auto"/>
                <w:lang w:val="ru-RU"/>
              </w:rPr>
              <w:t>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88FED7" w14:textId="77777777" w:rsidR="001F72CE" w:rsidRPr="00DA1A28" w:rsidRDefault="001F72CE" w:rsidP="00B11EB2">
            <w:pPr>
              <w:spacing w:before="60"/>
              <w:rPr>
                <w:rFonts w:eastAsia="Calibri" w:cs="Times New Roman"/>
                <w:b/>
                <w:color w:val="auto"/>
                <w:lang w:val="ru-RU" w:bidi="ar-SA"/>
              </w:rPr>
            </w:pPr>
            <w:r w:rsidRPr="00DA1A28">
              <w:rPr>
                <w:rFonts w:eastAsia="Calibri" w:cs="Times New Roman"/>
                <w:b/>
                <w:color w:val="auto"/>
                <w:lang w:val="ru-RU" w:bidi="ar-SA"/>
              </w:rPr>
              <w:t>Пояснительная записка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A55DF1" w14:textId="77777777" w:rsidR="001F72CE" w:rsidRPr="00497C9C" w:rsidRDefault="001F72CE" w:rsidP="00497C9C">
            <w:pPr>
              <w:shd w:val="clear" w:color="auto" w:fill="FFFFFF"/>
              <w:tabs>
                <w:tab w:val="left" w:pos="464"/>
              </w:tabs>
              <w:spacing w:before="60" w:line="281" w:lineRule="exact"/>
              <w:ind w:left="87" w:right="85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 xml:space="preserve">Разработать в соответствии с </w:t>
            </w:r>
            <w:r w:rsidR="00FF7239" w:rsidRPr="00497C9C">
              <w:rPr>
                <w:color w:val="auto"/>
                <w:lang w:val="ru-RU"/>
              </w:rPr>
              <w:t xml:space="preserve">п.34 </w:t>
            </w:r>
            <w:r w:rsidRPr="00497C9C">
              <w:rPr>
                <w:color w:val="auto"/>
                <w:lang w:val="ru-RU"/>
              </w:rPr>
              <w:t>Постановления Правительства РФ от 16.02.2008 №87.</w:t>
            </w:r>
          </w:p>
        </w:tc>
      </w:tr>
      <w:tr w:rsidR="001F72CE" w:rsidRPr="006F3D18" w14:paraId="0767F352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35B23" w14:textId="77777777" w:rsidR="001F72CE" w:rsidRPr="00EC079D" w:rsidRDefault="001F72CE" w:rsidP="009D6087">
            <w:pPr>
              <w:pStyle w:val="a3"/>
              <w:spacing w:before="60"/>
              <w:jc w:val="center"/>
              <w:rPr>
                <w:lang w:val="ru-RU"/>
              </w:rPr>
            </w:pPr>
            <w:r w:rsidRPr="00EC079D">
              <w:rPr>
                <w:lang w:val="ru-RU"/>
              </w:rPr>
              <w:t>2.</w:t>
            </w:r>
            <w:r>
              <w:rPr>
                <w:lang w:val="ru-RU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C138D" w14:textId="77777777" w:rsidR="001F72CE" w:rsidRPr="00497C9C" w:rsidRDefault="00C0769C" w:rsidP="00233B58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497C9C">
              <w:rPr>
                <w:rFonts w:eastAsia="Calibri" w:cs="Times New Roman"/>
                <w:b/>
                <w:color w:val="auto"/>
                <w:lang w:val="ru-RU"/>
              </w:rPr>
              <w:t>Проект полосы отвода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6C6CA" w14:textId="77777777" w:rsidR="001F72CE" w:rsidRPr="00497C9C" w:rsidRDefault="00497C9C" w:rsidP="005478B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4"/>
              </w:tabs>
              <w:spacing w:before="60" w:line="281" w:lineRule="exact"/>
              <w:ind w:left="40" w:right="85" w:firstLine="142"/>
              <w:jc w:val="both"/>
              <w:rPr>
                <w:i/>
                <w:color w:val="auto"/>
                <w:sz w:val="20"/>
                <w:lang w:val="ru-RU"/>
              </w:rPr>
            </w:pPr>
            <w:r w:rsidRPr="00497C9C">
              <w:rPr>
                <w:color w:val="auto"/>
                <w:lang w:val="ru-RU"/>
              </w:rPr>
              <w:t>В</w:t>
            </w:r>
            <w:r w:rsidR="00E25ECD">
              <w:rPr>
                <w:color w:val="auto"/>
                <w:lang w:val="ru-RU"/>
              </w:rPr>
              <w:t xml:space="preserve">ыполнить </w:t>
            </w:r>
            <w:r w:rsidR="000007AC">
              <w:rPr>
                <w:color w:val="auto"/>
                <w:lang w:val="ru-RU"/>
              </w:rPr>
              <w:t xml:space="preserve">в соответствии </w:t>
            </w:r>
            <w:r w:rsidR="00C0769C" w:rsidRPr="00497C9C">
              <w:rPr>
                <w:color w:val="auto"/>
                <w:lang w:val="ru-RU"/>
              </w:rPr>
              <w:t>с действующими нормами проектирования п. 35 Постановления Правительства РФ от 16.02.2008 № 87</w:t>
            </w:r>
          </w:p>
          <w:p w14:paraId="7875008E" w14:textId="77777777" w:rsidR="00E215ED" w:rsidRPr="00497C9C" w:rsidRDefault="00FF7239" w:rsidP="00DA1A2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4"/>
              </w:tabs>
              <w:spacing w:line="281" w:lineRule="exact"/>
              <w:ind w:left="40" w:right="85" w:firstLine="142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Разработать и согласовать с эксплуатационными организациями узлы пересечений с существующими инженерными коммуникациями.</w:t>
            </w:r>
          </w:p>
          <w:p w14:paraId="3BA34B3C" w14:textId="77777777" w:rsidR="00250B01" w:rsidRPr="00250B01" w:rsidRDefault="00C0769C" w:rsidP="00250B0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4"/>
              </w:tabs>
              <w:spacing w:line="281" w:lineRule="exact"/>
              <w:ind w:left="40" w:right="85" w:firstLine="142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spacing w:val="-6"/>
                <w:lang w:val="ru-RU"/>
              </w:rPr>
              <w:t xml:space="preserve">Разработать проект организации дорожного движения на период строительства. </w:t>
            </w:r>
            <w:r w:rsidRPr="00497C9C">
              <w:rPr>
                <w:color w:val="auto"/>
                <w:lang w:val="ru-RU"/>
              </w:rPr>
              <w:t>Раздел</w:t>
            </w:r>
            <w:r w:rsidRPr="00497C9C">
              <w:rPr>
                <w:color w:val="auto"/>
                <w:spacing w:val="-6"/>
                <w:lang w:val="ru-RU"/>
              </w:rPr>
              <w:t xml:space="preserve"> согласовать с соответствующими организациями.</w:t>
            </w:r>
          </w:p>
          <w:p w14:paraId="028A1C2F" w14:textId="77777777" w:rsidR="00791698" w:rsidRPr="00250B01" w:rsidRDefault="00791698" w:rsidP="00250B0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4"/>
              </w:tabs>
              <w:spacing w:line="281" w:lineRule="exact"/>
              <w:ind w:left="40" w:right="85" w:firstLine="142"/>
              <w:jc w:val="both"/>
              <w:rPr>
                <w:color w:val="auto"/>
                <w:lang w:val="ru-RU"/>
              </w:rPr>
            </w:pPr>
            <w:r w:rsidRPr="00250B01">
              <w:rPr>
                <w:color w:val="auto"/>
                <w:spacing w:val="-6"/>
                <w:lang w:val="ru-RU"/>
              </w:rPr>
              <w:t>Для недопущения попадания в зону выполнения работ иных газопроводов предва</w:t>
            </w:r>
            <w:r w:rsidR="00B77254" w:rsidRPr="00250B01">
              <w:rPr>
                <w:color w:val="auto"/>
                <w:spacing w:val="-6"/>
                <w:lang w:val="ru-RU"/>
              </w:rPr>
              <w:t>рительно согласовать с</w:t>
            </w:r>
            <w:r w:rsidR="00250B01">
              <w:rPr>
                <w:color w:val="auto"/>
                <w:spacing w:val="-6"/>
                <w:lang w:val="ru-RU"/>
              </w:rPr>
              <w:t xml:space="preserve"> филиалом ООО</w:t>
            </w:r>
            <w:r w:rsidR="00B77254" w:rsidRPr="00250B01">
              <w:rPr>
                <w:color w:val="auto"/>
                <w:spacing w:val="-6"/>
                <w:lang w:val="ru-RU"/>
              </w:rPr>
              <w:t xml:space="preserve"> </w:t>
            </w:r>
            <w:r w:rsidR="00250B01" w:rsidRPr="00250B01">
              <w:rPr>
                <w:color w:val="auto"/>
                <w:spacing w:val="-6"/>
                <w:lang w:val="ru-RU"/>
              </w:rPr>
              <w:t>«Газпром трансгаз Москва» «Елецкое ЛПУМГ»</w:t>
            </w:r>
            <w:r w:rsidR="00250B01">
              <w:rPr>
                <w:color w:val="auto"/>
                <w:spacing w:val="-6"/>
                <w:lang w:val="ru-RU"/>
              </w:rPr>
              <w:t xml:space="preserve"> и </w:t>
            </w:r>
            <w:r w:rsidRPr="00250B01">
              <w:rPr>
                <w:color w:val="auto"/>
                <w:spacing w:val="-6"/>
                <w:lang w:val="ru-RU"/>
              </w:rPr>
              <w:t>АО «Газпром га</w:t>
            </w:r>
            <w:r w:rsidR="00B77254" w:rsidRPr="00250B01">
              <w:rPr>
                <w:color w:val="auto"/>
                <w:spacing w:val="-6"/>
                <w:lang w:val="ru-RU"/>
              </w:rPr>
              <w:t>зораспределение Липецк»</w:t>
            </w:r>
            <w:r w:rsidRPr="00250B01">
              <w:rPr>
                <w:color w:val="auto"/>
                <w:spacing w:val="-6"/>
                <w:lang w:val="ru-RU"/>
              </w:rPr>
              <w:t>, топографическую съемку в масштабе М 1:500 с нанесением зоны проведения работ.</w:t>
            </w:r>
          </w:p>
        </w:tc>
      </w:tr>
      <w:tr w:rsidR="001F72CE" w:rsidRPr="006F3D18" w14:paraId="1E753BFA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E45C4" w14:textId="77777777" w:rsidR="001F72CE" w:rsidRPr="00EC079D" w:rsidRDefault="001F72CE" w:rsidP="00BA72A0">
            <w:pPr>
              <w:pStyle w:val="a3"/>
              <w:spacing w:before="6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  <w:r w:rsidR="00BA72A0">
              <w:rPr>
                <w:lang w:val="ru-RU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74AC9" w14:textId="77777777" w:rsidR="00E63933" w:rsidRDefault="00C0769C" w:rsidP="00497C9C">
            <w:pPr>
              <w:tabs>
                <w:tab w:val="left" w:pos="3720"/>
              </w:tabs>
              <w:spacing w:before="60"/>
              <w:rPr>
                <w:b/>
                <w:color w:val="auto"/>
                <w:lang w:val="ru-RU"/>
              </w:rPr>
            </w:pPr>
            <w:r w:rsidRPr="00497C9C">
              <w:rPr>
                <w:rFonts w:eastAsia="Calibri" w:cs="Times New Roman"/>
                <w:b/>
                <w:color w:val="auto"/>
                <w:lang w:val="ru-RU"/>
              </w:rPr>
              <w:t>Технологические и конструктивные решения линейного объекта</w:t>
            </w:r>
            <w:r w:rsidRPr="00497C9C">
              <w:rPr>
                <w:b/>
                <w:color w:val="auto"/>
                <w:lang w:val="ru-RU"/>
              </w:rPr>
              <w:t xml:space="preserve"> </w:t>
            </w:r>
          </w:p>
          <w:p w14:paraId="1DFCBC5D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03D3103C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5322761C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6C19DF5E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379B1920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541FC3C1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61A5A8DD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2B4C19C0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2184B112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7A89BC9A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11156193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7C4D012A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3132B460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013E9421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58C573E1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29FB59EE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2AB5C093" w14:textId="77777777" w:rsidR="00E63933" w:rsidRPr="00E63933" w:rsidRDefault="00E63933" w:rsidP="00E63933">
            <w:pPr>
              <w:rPr>
                <w:lang w:val="ru-RU"/>
              </w:rPr>
            </w:pPr>
          </w:p>
          <w:p w14:paraId="19A99B53" w14:textId="77777777" w:rsidR="00E63933" w:rsidRDefault="00E63933" w:rsidP="00E63933">
            <w:pPr>
              <w:rPr>
                <w:lang w:val="ru-RU"/>
              </w:rPr>
            </w:pPr>
          </w:p>
          <w:p w14:paraId="1AB8836A" w14:textId="77777777" w:rsidR="00E63933" w:rsidRDefault="00E63933" w:rsidP="00E63933">
            <w:pPr>
              <w:rPr>
                <w:lang w:val="ru-RU"/>
              </w:rPr>
            </w:pPr>
          </w:p>
          <w:p w14:paraId="33963F31" w14:textId="77777777" w:rsidR="001F72CE" w:rsidRDefault="001F72CE" w:rsidP="00E63933">
            <w:pPr>
              <w:rPr>
                <w:lang w:val="ru-RU"/>
              </w:rPr>
            </w:pPr>
          </w:p>
          <w:p w14:paraId="260311CB" w14:textId="77777777" w:rsidR="00E63933" w:rsidRPr="00E63933" w:rsidRDefault="00E63933" w:rsidP="00E63933">
            <w:pPr>
              <w:rPr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E6E2A" w14:textId="77777777" w:rsidR="000C2922" w:rsidRPr="00D3196A" w:rsidRDefault="00D3196A" w:rsidP="0031326E">
            <w:pPr>
              <w:tabs>
                <w:tab w:val="left" w:pos="464"/>
              </w:tabs>
              <w:spacing w:before="60"/>
              <w:ind w:right="87"/>
              <w:jc w:val="both"/>
              <w:rPr>
                <w:b/>
                <w:lang w:val="ru-RU"/>
              </w:rPr>
            </w:pPr>
            <w:r w:rsidRPr="00D3196A">
              <w:rPr>
                <w:b/>
                <w:lang w:val="ru-RU"/>
              </w:rPr>
              <w:t>Исходные данные.</w:t>
            </w:r>
          </w:p>
          <w:p w14:paraId="30651DCC" w14:textId="77777777" w:rsidR="00B77254" w:rsidRDefault="001B512F" w:rsidP="0031326E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42923">
              <w:rPr>
                <w:lang w:val="ru-RU"/>
              </w:rPr>
              <w:t>.</w:t>
            </w:r>
            <w:r w:rsidR="00B77254">
              <w:rPr>
                <w:lang w:val="ru-RU"/>
              </w:rPr>
              <w:t xml:space="preserve"> Проектирование сетей </w:t>
            </w:r>
            <w:r w:rsidR="00F506B6" w:rsidRPr="00242923">
              <w:rPr>
                <w:lang w:val="ru-RU"/>
              </w:rPr>
              <w:t>газоснабжения выполнить в соот</w:t>
            </w:r>
            <w:r w:rsidR="00E25ECD">
              <w:rPr>
                <w:lang w:val="ru-RU"/>
              </w:rPr>
              <w:t xml:space="preserve">ветствии с действующими нормами </w:t>
            </w:r>
            <w:r w:rsidR="00250B01">
              <w:rPr>
                <w:lang w:val="ru-RU"/>
              </w:rPr>
              <w:t xml:space="preserve">проектирования, </w:t>
            </w:r>
            <w:r w:rsidR="00F506B6" w:rsidRPr="00242923">
              <w:rPr>
                <w:lang w:val="ru-RU"/>
              </w:rPr>
              <w:t>п. 21</w:t>
            </w:r>
            <w:r w:rsidR="001A0312" w:rsidRPr="00242923">
              <w:rPr>
                <w:lang w:val="ru-RU"/>
              </w:rPr>
              <w:t>,36</w:t>
            </w:r>
            <w:r w:rsidR="00250B01">
              <w:rPr>
                <w:lang w:val="ru-RU"/>
              </w:rPr>
              <w:t xml:space="preserve">  </w:t>
            </w:r>
            <w:r w:rsidR="00F506B6" w:rsidRPr="00242923">
              <w:rPr>
                <w:lang w:val="ru-RU"/>
              </w:rPr>
              <w:t>Постановления  Правительства РФ  от 16.02.2008 № 87  и техническими условиями подключения к сетям инженерно-технического обеспечения на основании утвержденного проекта планировки территории.</w:t>
            </w:r>
          </w:p>
          <w:p w14:paraId="3234DB19" w14:textId="77777777" w:rsidR="00D3196A" w:rsidRPr="00D3196A" w:rsidRDefault="00D3196A" w:rsidP="00D3196A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 w:rsidRPr="00D3196A">
              <w:rPr>
                <w:lang w:val="ru-RU"/>
              </w:rPr>
              <w:t xml:space="preserve">Технические условия выданы для </w:t>
            </w:r>
            <w:r>
              <w:rPr>
                <w:lang w:val="ru-RU"/>
              </w:rPr>
              <w:t xml:space="preserve">выполнения работ по подключению </w:t>
            </w:r>
            <w:r w:rsidRPr="00D3196A">
              <w:rPr>
                <w:lang w:val="ru-RU"/>
              </w:rPr>
              <w:t>проектируемого газопровода-отвода и ГРС дл</w:t>
            </w:r>
            <w:r>
              <w:rPr>
                <w:lang w:val="ru-RU"/>
              </w:rPr>
              <w:t xml:space="preserve">я нужд АО «Особая экономическая </w:t>
            </w:r>
            <w:r w:rsidRPr="00D3196A">
              <w:rPr>
                <w:lang w:val="ru-RU"/>
              </w:rPr>
              <w:t>зона промышленно-производственного типа «Липецк» (далее — Проектируемый</w:t>
            </w:r>
          </w:p>
          <w:p w14:paraId="30C62C91" w14:textId="77777777" w:rsidR="00D3196A" w:rsidRDefault="00D3196A" w:rsidP="00D3196A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объект) </w:t>
            </w:r>
            <w:r w:rsidRPr="00D3196A">
              <w:rPr>
                <w:lang w:val="ru-RU"/>
              </w:rPr>
              <w:t>производительностью 30 тыс. куб. м</w:t>
            </w:r>
            <w:r>
              <w:rPr>
                <w:lang w:val="ru-RU"/>
              </w:rPr>
              <w:t xml:space="preserve">/час к газотранспортной системе </w:t>
            </w:r>
            <w:r w:rsidRPr="00D3196A">
              <w:rPr>
                <w:lang w:val="ru-RU"/>
              </w:rPr>
              <w:t>ПАО «Газпром» в соответствии с прилагаемой схемой (Приложение № 1).</w:t>
            </w:r>
          </w:p>
          <w:p w14:paraId="3DA89263" w14:textId="77777777" w:rsidR="00C86BE8" w:rsidRDefault="00B77254" w:rsidP="000922D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B77254">
              <w:rPr>
                <w:lang w:val="ru-RU"/>
              </w:rPr>
              <w:t>2. Газоснабжение особой экономической зоны промышленно-прои</w:t>
            </w:r>
            <w:r w:rsidR="00250B01">
              <w:rPr>
                <w:lang w:val="ru-RU"/>
              </w:rPr>
              <w:t>зводственного типа в Елецком</w:t>
            </w:r>
            <w:r>
              <w:rPr>
                <w:lang w:val="ru-RU"/>
              </w:rPr>
              <w:t xml:space="preserve"> </w:t>
            </w:r>
            <w:r w:rsidR="00C86BE8">
              <w:rPr>
                <w:lang w:val="ru-RU"/>
              </w:rPr>
              <w:t xml:space="preserve">районе Липецкой области </w:t>
            </w:r>
            <w:r w:rsidRPr="00B77254">
              <w:rPr>
                <w:lang w:val="ru-RU"/>
              </w:rPr>
              <w:t>осуще</w:t>
            </w:r>
            <w:r>
              <w:rPr>
                <w:lang w:val="ru-RU"/>
              </w:rPr>
              <w:t>ствить от</w:t>
            </w:r>
            <w:r w:rsidR="00250B01">
              <w:rPr>
                <w:lang w:val="ru-RU"/>
              </w:rPr>
              <w:t xml:space="preserve"> магистрального газопровода-отвода к ГРС Чибисовка (Опытное поле) высокого давления 5,2 МПа диаметром 159 мм ПА</w:t>
            </w:r>
            <w:r>
              <w:rPr>
                <w:lang w:val="ru-RU"/>
              </w:rPr>
              <w:t>О «</w:t>
            </w:r>
            <w:r w:rsidR="00250B01">
              <w:rPr>
                <w:lang w:val="ru-RU"/>
              </w:rPr>
              <w:t>Газпром</w:t>
            </w:r>
            <w:r w:rsidR="00250B01" w:rsidRPr="00250B01">
              <w:rPr>
                <w:lang w:val="ru-RU"/>
              </w:rPr>
              <w:t>»</w:t>
            </w:r>
            <w:r w:rsidR="00250B01">
              <w:rPr>
                <w:lang w:val="ru-RU"/>
              </w:rPr>
              <w:t xml:space="preserve"> категория </w:t>
            </w:r>
            <w:r w:rsidR="00250B01">
              <w:t>IV</w:t>
            </w:r>
            <w:r w:rsidR="00250B01">
              <w:rPr>
                <w:lang w:val="ru-RU"/>
              </w:rPr>
              <w:t xml:space="preserve"> инвентарный номер объекта 019857</w:t>
            </w:r>
            <w:r w:rsidR="00250B01" w:rsidRPr="00250B01">
              <w:rPr>
                <w:lang w:val="ru-RU"/>
              </w:rPr>
              <w:t>.</w:t>
            </w:r>
            <w:r w:rsidR="00250B01">
              <w:rPr>
                <w:lang w:val="ru-RU"/>
              </w:rPr>
              <w:t xml:space="preserve"> Точка подключения 4,3 км.</w:t>
            </w:r>
            <w:r w:rsidRPr="00B77254">
              <w:rPr>
                <w:lang w:val="ru-RU"/>
              </w:rPr>
              <w:t xml:space="preserve"> </w:t>
            </w:r>
            <w:r w:rsidR="000922D6" w:rsidRPr="000922D6">
              <w:rPr>
                <w:lang w:val="ru-RU"/>
              </w:rPr>
              <w:t xml:space="preserve">Выполнить определение </w:t>
            </w:r>
            <w:r w:rsidR="000922D6">
              <w:rPr>
                <w:lang w:val="ru-RU"/>
              </w:rPr>
              <w:t xml:space="preserve">точки подключения с подписанием </w:t>
            </w:r>
            <w:r w:rsidR="000922D6" w:rsidRPr="000922D6">
              <w:rPr>
                <w:lang w:val="ru-RU"/>
              </w:rPr>
              <w:t>двухстороннего акта о закреплении точк</w:t>
            </w:r>
            <w:r w:rsidR="000922D6">
              <w:rPr>
                <w:lang w:val="ru-RU"/>
              </w:rPr>
              <w:t xml:space="preserve">и подключения с представителями </w:t>
            </w:r>
            <w:r w:rsidR="000922D6" w:rsidRPr="000922D6">
              <w:rPr>
                <w:lang w:val="ru-RU"/>
              </w:rPr>
              <w:t>Елецкого ЛПУМГ (далее - ЛПУМГ).</w:t>
            </w:r>
          </w:p>
          <w:p w14:paraId="0704C665" w14:textId="77777777" w:rsidR="005A10AE" w:rsidRPr="005A10AE" w:rsidRDefault="005A10AE" w:rsidP="005A10AE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3. </w:t>
            </w:r>
            <w:r w:rsidRPr="005A10AE">
              <w:rPr>
                <w:lang w:val="ru-RU"/>
              </w:rPr>
              <w:t>Для обеспечения подключен</w:t>
            </w:r>
            <w:r>
              <w:rPr>
                <w:lang w:val="ru-RU"/>
              </w:rPr>
              <w:t xml:space="preserve">ия Проектируемого объекта к ГТС </w:t>
            </w:r>
            <w:r w:rsidRPr="005A10AE">
              <w:rPr>
                <w:lang w:val="ru-RU"/>
              </w:rPr>
              <w:t>выполнить монтаж узла подключени</w:t>
            </w:r>
            <w:r>
              <w:rPr>
                <w:lang w:val="ru-RU"/>
              </w:rPr>
              <w:t xml:space="preserve">я (далее - УП) и переустройство </w:t>
            </w:r>
            <w:r w:rsidRPr="005A10AE">
              <w:rPr>
                <w:lang w:val="ru-RU"/>
              </w:rPr>
              <w:t>газопровода-отвода (далее - ГО) в месте подключения к ним УП.</w:t>
            </w:r>
          </w:p>
          <w:p w14:paraId="5D3BCFC8" w14:textId="77777777" w:rsidR="005A10AE" w:rsidRPr="005A10AE" w:rsidRDefault="005A10AE" w:rsidP="005A10AE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r w:rsidRPr="005A10AE">
              <w:rPr>
                <w:lang w:val="ru-RU"/>
              </w:rPr>
              <w:t xml:space="preserve">Подключение </w:t>
            </w:r>
            <w:r>
              <w:rPr>
                <w:lang w:val="ru-RU"/>
              </w:rPr>
              <w:t>переустроенных</w:t>
            </w:r>
            <w:r w:rsidRPr="005A10AE">
              <w:rPr>
                <w:lang w:val="ru-RU"/>
              </w:rPr>
              <w:t xml:space="preserve"> газопроводов к действующим</w:t>
            </w:r>
          </w:p>
          <w:p w14:paraId="5A9F033F" w14:textId="77777777" w:rsidR="005A10AE" w:rsidRDefault="005A10AE" w:rsidP="005A10AE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A10AE">
              <w:rPr>
                <w:lang w:val="ru-RU"/>
              </w:rPr>
              <w:t>газопроводам осуществить методом сварки за</w:t>
            </w:r>
            <w:r>
              <w:rPr>
                <w:lang w:val="ru-RU"/>
              </w:rPr>
              <w:t xml:space="preserve">хлестного соединения или вварки </w:t>
            </w:r>
            <w:r w:rsidRPr="005A10AE">
              <w:rPr>
                <w:lang w:val="ru-RU"/>
              </w:rPr>
              <w:t xml:space="preserve">прямой вставки (катушки). При невозможности остановки транспорта газа или </w:t>
            </w:r>
            <w:r>
              <w:rPr>
                <w:lang w:val="ru-RU"/>
              </w:rPr>
              <w:t xml:space="preserve">несогласовании сроков </w:t>
            </w:r>
            <w:r w:rsidRPr="005A10AE">
              <w:rPr>
                <w:lang w:val="ru-RU"/>
              </w:rPr>
              <w:t>остановки, подключение выполнить с применением технологии врезки</w:t>
            </w:r>
            <w:r>
              <w:rPr>
                <w:lang w:val="ru-RU"/>
              </w:rPr>
              <w:t xml:space="preserve"> </w:t>
            </w:r>
            <w:r w:rsidRPr="005A10AE">
              <w:rPr>
                <w:lang w:val="ru-RU"/>
              </w:rPr>
              <w:t>под давлением в соответствии с требован</w:t>
            </w:r>
            <w:r>
              <w:rPr>
                <w:lang w:val="ru-RU"/>
              </w:rPr>
              <w:t xml:space="preserve">иями СТО Газпром 2-2.3-116-2016 </w:t>
            </w:r>
            <w:r w:rsidRPr="005A10AE">
              <w:rPr>
                <w:lang w:val="ru-RU"/>
              </w:rPr>
              <w:t>«Инструкция по технологии производства</w:t>
            </w:r>
            <w:r>
              <w:rPr>
                <w:lang w:val="ru-RU"/>
              </w:rPr>
              <w:t xml:space="preserve"> работ на трубопроводах врезкой п</w:t>
            </w:r>
            <w:r w:rsidRPr="005A10AE">
              <w:rPr>
                <w:lang w:val="ru-RU"/>
              </w:rPr>
              <w:t>од давлением».</w:t>
            </w:r>
          </w:p>
          <w:p w14:paraId="214C6EB1" w14:textId="77777777" w:rsidR="009C4611" w:rsidRDefault="005A10AE" w:rsidP="00C86BE8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9C4611" w:rsidRPr="009C4611">
              <w:rPr>
                <w:lang w:val="ru-RU"/>
              </w:rPr>
              <w:t>.</w:t>
            </w:r>
            <w:r w:rsidR="009C4611" w:rsidRPr="009C4611">
              <w:rPr>
                <w:lang w:val="ru-RU"/>
              </w:rPr>
              <w:tab/>
            </w:r>
            <w:r w:rsidR="009C4611" w:rsidRPr="00CE51D3">
              <w:rPr>
                <w:lang w:val="ru-RU"/>
              </w:rPr>
              <w:t>Проектом предусмотреть строительство</w:t>
            </w:r>
            <w:r w:rsidR="00CE643A" w:rsidRPr="00CE51D3">
              <w:rPr>
                <w:lang w:val="ru-RU"/>
              </w:rPr>
              <w:t xml:space="preserve"> </w:t>
            </w:r>
            <w:r w:rsidR="009C4611" w:rsidRPr="00CE51D3">
              <w:rPr>
                <w:lang w:val="ru-RU"/>
              </w:rPr>
              <w:t>газопровода</w:t>
            </w:r>
            <w:r w:rsidR="00CE643A" w:rsidRPr="00CE51D3">
              <w:rPr>
                <w:lang w:val="ru-RU"/>
              </w:rPr>
              <w:t xml:space="preserve"> высокого давления</w:t>
            </w:r>
            <w:r w:rsidR="00D3196A" w:rsidRPr="00CE51D3">
              <w:rPr>
                <w:lang w:val="ru-RU"/>
              </w:rPr>
              <w:t xml:space="preserve"> 5,4</w:t>
            </w:r>
            <w:r w:rsidR="009C4611" w:rsidRPr="00CE51D3">
              <w:rPr>
                <w:lang w:val="ru-RU"/>
              </w:rPr>
              <w:t xml:space="preserve"> МПа от точки врезки в газопровод </w:t>
            </w:r>
            <w:r w:rsidR="00D3196A" w:rsidRPr="00CE51D3">
              <w:rPr>
                <w:lang w:val="ru-RU"/>
              </w:rPr>
              <w:t>ПАО «Газпром» до ГРС.</w:t>
            </w:r>
            <w:r w:rsidR="00D3196A">
              <w:rPr>
                <w:lang w:val="ru-RU"/>
              </w:rPr>
              <w:t xml:space="preserve"> </w:t>
            </w:r>
            <w:r w:rsidR="009C4611" w:rsidRPr="009C4611">
              <w:rPr>
                <w:lang w:val="ru-RU"/>
              </w:rPr>
              <w:t>Трассу прокладки газопровода согласовать со всеми собственниками земельных участков по которым планируется выполнить прокла</w:t>
            </w:r>
            <w:r w:rsidR="009C4611">
              <w:rPr>
                <w:lang w:val="ru-RU"/>
              </w:rPr>
              <w:t>дку проектируемого газопровода.</w:t>
            </w:r>
            <w:r w:rsidR="009C4611" w:rsidRPr="009C4611">
              <w:rPr>
                <w:lang w:val="ru-RU"/>
              </w:rPr>
              <w:t xml:space="preserve"> Диаметр трубопровода рассчитать исходя из объема тра</w:t>
            </w:r>
            <w:r w:rsidR="00D3196A">
              <w:rPr>
                <w:lang w:val="ru-RU"/>
              </w:rPr>
              <w:t>нспортировки природного газа 30</w:t>
            </w:r>
            <w:r w:rsidR="009C4611" w:rsidRPr="009C4611">
              <w:rPr>
                <w:lang w:val="ru-RU"/>
              </w:rPr>
              <w:t xml:space="preserve">000 м3/час. </w:t>
            </w:r>
          </w:p>
          <w:p w14:paraId="0C3F37DF" w14:textId="77777777" w:rsidR="00E056E1" w:rsidRDefault="005A10AE" w:rsidP="00E056E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92458A">
              <w:rPr>
                <w:lang w:val="ru-RU"/>
              </w:rPr>
              <w:t xml:space="preserve">. </w:t>
            </w:r>
            <w:r w:rsidR="009C4611" w:rsidRPr="00CE51D3">
              <w:rPr>
                <w:lang w:val="ru-RU"/>
              </w:rPr>
              <w:t>Проектом предусмотреть строительство газораспределительных сетей давлением до</w:t>
            </w:r>
            <w:r w:rsidR="00D3196A" w:rsidRPr="00CE51D3">
              <w:rPr>
                <w:lang w:val="ru-RU"/>
              </w:rPr>
              <w:t xml:space="preserve"> 1,2 МПа от ГРС</w:t>
            </w:r>
            <w:r w:rsidR="009C4611" w:rsidRPr="00CE51D3">
              <w:rPr>
                <w:lang w:val="ru-RU"/>
              </w:rPr>
              <w:t xml:space="preserve"> до газопровода</w:t>
            </w:r>
            <w:r w:rsidR="00D3196A" w:rsidRPr="00CE51D3">
              <w:rPr>
                <w:lang w:val="ru-RU"/>
              </w:rPr>
              <w:t xml:space="preserve"> АО «Газпром газораспределение Липецк»</w:t>
            </w:r>
            <w:r w:rsidR="009C4611" w:rsidRPr="00CE51D3">
              <w:rPr>
                <w:lang w:val="ru-RU"/>
              </w:rPr>
              <w:t>.</w:t>
            </w:r>
            <w:r w:rsidR="00BE3A9B">
              <w:rPr>
                <w:lang w:val="ru-RU"/>
              </w:rPr>
              <w:t xml:space="preserve"> </w:t>
            </w:r>
            <w:r w:rsidR="009C4611" w:rsidRPr="009C4611">
              <w:rPr>
                <w:lang w:val="ru-RU"/>
              </w:rPr>
              <w:t>Диаметр трубопровода рассчитать исходя из объема транспортир</w:t>
            </w:r>
            <w:r w:rsidR="00D3196A">
              <w:rPr>
                <w:lang w:val="ru-RU"/>
              </w:rPr>
              <w:t>овки природного газа не менее 30</w:t>
            </w:r>
            <w:r w:rsidR="009C4611" w:rsidRPr="009C4611">
              <w:rPr>
                <w:lang w:val="ru-RU"/>
              </w:rPr>
              <w:t xml:space="preserve"> 000 м3/час.</w:t>
            </w:r>
            <w:r w:rsidR="00BE3A9B">
              <w:rPr>
                <w:lang w:val="ru-RU"/>
              </w:rPr>
              <w:t xml:space="preserve"> </w:t>
            </w:r>
            <w:r w:rsidR="009C4611" w:rsidRPr="009C4611">
              <w:rPr>
                <w:lang w:val="ru-RU"/>
              </w:rPr>
              <w:t>Трассу прокладки газопровода и точку врезки согласовать с АО</w:t>
            </w:r>
            <w:r w:rsidR="00D3196A">
              <w:rPr>
                <w:lang w:val="ru-RU"/>
              </w:rPr>
              <w:t xml:space="preserve"> </w:t>
            </w:r>
            <w:r w:rsidR="00D3196A" w:rsidRPr="00D3196A">
              <w:rPr>
                <w:lang w:val="ru-RU"/>
              </w:rPr>
              <w:t>«Газпром газораспределение Липецк»</w:t>
            </w:r>
            <w:r w:rsidR="009C4611" w:rsidRPr="009C4611">
              <w:rPr>
                <w:lang w:val="ru-RU"/>
              </w:rPr>
              <w:t>.</w:t>
            </w:r>
          </w:p>
          <w:p w14:paraId="704F28FF" w14:textId="77777777" w:rsidR="00E3527D" w:rsidRPr="00CE51D3" w:rsidRDefault="005A10AE" w:rsidP="00E056E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CE51D3">
              <w:rPr>
                <w:lang w:val="ru-RU"/>
              </w:rPr>
              <w:t>7</w:t>
            </w:r>
            <w:r w:rsidR="00E056E1" w:rsidRPr="00CE51D3">
              <w:rPr>
                <w:lang w:val="ru-RU"/>
              </w:rPr>
              <w:t xml:space="preserve">. </w:t>
            </w:r>
            <w:r w:rsidR="00D3196A" w:rsidRPr="00CE51D3">
              <w:rPr>
                <w:lang w:val="ru-RU"/>
              </w:rPr>
              <w:t>Исполнение ГРС – блочная модульная</w:t>
            </w:r>
            <w:r w:rsidR="00E056E1" w:rsidRPr="00CE51D3">
              <w:rPr>
                <w:lang w:val="ru-RU"/>
              </w:rPr>
              <w:t xml:space="preserve"> с газовым отоплением. Пропус</w:t>
            </w:r>
            <w:r w:rsidR="00D3196A" w:rsidRPr="00CE51D3">
              <w:rPr>
                <w:lang w:val="ru-RU"/>
              </w:rPr>
              <w:t>кная способность ГРС не менее 30</w:t>
            </w:r>
            <w:r w:rsidR="00E056E1" w:rsidRPr="00CE51D3">
              <w:rPr>
                <w:lang w:val="ru-RU"/>
              </w:rPr>
              <w:t xml:space="preserve"> 000 м3/час.</w:t>
            </w:r>
            <w:r w:rsidR="00E3527D" w:rsidRPr="00CE51D3">
              <w:rPr>
                <w:lang w:val="ru-RU"/>
              </w:rPr>
              <w:t xml:space="preserve"> </w:t>
            </w:r>
          </w:p>
          <w:p w14:paraId="27E4A750" w14:textId="77777777" w:rsidR="00E056E1" w:rsidRPr="00E056E1" w:rsidRDefault="00D3196A" w:rsidP="00E056E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CE51D3">
              <w:rPr>
                <w:lang w:val="ru-RU"/>
              </w:rPr>
              <w:t xml:space="preserve">В ГРС </w:t>
            </w:r>
            <w:r w:rsidR="00E3527D" w:rsidRPr="00CE51D3">
              <w:rPr>
                <w:lang w:val="ru-RU"/>
              </w:rPr>
              <w:t>предусмотреть основную и резервную линию редуцирования газа</w:t>
            </w:r>
            <w:r w:rsidRPr="00CE51D3">
              <w:rPr>
                <w:lang w:val="ru-RU"/>
              </w:rPr>
              <w:t>.</w:t>
            </w:r>
            <w:r w:rsidR="00E3527D" w:rsidRPr="00E3527D">
              <w:rPr>
                <w:lang w:val="ru-RU"/>
              </w:rPr>
              <w:t xml:space="preserve"> </w:t>
            </w:r>
          </w:p>
          <w:p w14:paraId="09F37877" w14:textId="77777777" w:rsidR="00E056E1" w:rsidRDefault="005A10AE" w:rsidP="006F443E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E056E1" w:rsidRPr="00E056E1">
              <w:rPr>
                <w:lang w:val="ru-RU"/>
              </w:rPr>
              <w:t>.</w:t>
            </w:r>
            <w:r w:rsidR="00E056E1" w:rsidRPr="00E056E1">
              <w:rPr>
                <w:lang w:val="ru-RU"/>
              </w:rPr>
              <w:tab/>
              <w:t xml:space="preserve">При проектировании и строительстве использовать </w:t>
            </w:r>
            <w:r>
              <w:rPr>
                <w:lang w:val="ru-RU"/>
              </w:rPr>
              <w:t>оборудование и материалы, разрешенные к применению на объектах ПАО «Газпром».</w:t>
            </w:r>
            <w:r w:rsidR="006F443E">
              <w:rPr>
                <w:lang w:val="ru-RU"/>
              </w:rPr>
              <w:t xml:space="preserve"> </w:t>
            </w:r>
          </w:p>
          <w:p w14:paraId="5C611CE2" w14:textId="77777777" w:rsidR="005A10AE" w:rsidRDefault="005A10AE" w:rsidP="006F443E">
            <w:pPr>
              <w:tabs>
                <w:tab w:val="left" w:pos="464"/>
              </w:tabs>
              <w:spacing w:before="60"/>
              <w:ind w:right="87"/>
              <w:jc w:val="both"/>
              <w:rPr>
                <w:b/>
                <w:lang w:val="ru-RU"/>
              </w:rPr>
            </w:pPr>
            <w:r w:rsidRPr="005A10AE">
              <w:rPr>
                <w:b/>
                <w:lang w:val="ru-RU"/>
              </w:rPr>
              <w:t>Требования к проектной документации.</w:t>
            </w:r>
          </w:p>
          <w:p w14:paraId="149DF806" w14:textId="77777777" w:rsidR="000007AC" w:rsidRPr="000007AC" w:rsidRDefault="00451B84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1. Выполнить корректировку комплексных инженерных изысканий. Отчетную </w:t>
            </w:r>
            <w:r w:rsidR="000007AC" w:rsidRPr="000007AC">
              <w:rPr>
                <w:lang w:val="ru-RU"/>
              </w:rPr>
              <w:t>документацию по результатам изысканий направить на согласование в</w:t>
            </w:r>
            <w:r w:rsidR="000007AC">
              <w:rPr>
                <w:lang w:val="ru-RU"/>
              </w:rPr>
              <w:t xml:space="preserve"> ООО «Газпром трансгаз Москва»</w:t>
            </w:r>
            <w:r w:rsidR="000007AC" w:rsidRPr="000007AC">
              <w:rPr>
                <w:lang w:val="ru-RU"/>
              </w:rPr>
              <w:t xml:space="preserve"> </w:t>
            </w:r>
            <w:r w:rsidR="000007AC">
              <w:rPr>
                <w:lang w:val="ru-RU"/>
              </w:rPr>
              <w:t xml:space="preserve">(далее – </w:t>
            </w:r>
            <w:r w:rsidR="000007AC" w:rsidRPr="000007AC">
              <w:rPr>
                <w:lang w:val="ru-RU"/>
              </w:rPr>
              <w:t>ДО</w:t>
            </w:r>
            <w:r w:rsidR="000007AC">
              <w:rPr>
                <w:lang w:val="ru-RU"/>
              </w:rPr>
              <w:t>)</w:t>
            </w:r>
            <w:r w:rsidR="000007AC" w:rsidRPr="000007AC">
              <w:rPr>
                <w:lang w:val="ru-RU"/>
              </w:rPr>
              <w:t>.</w:t>
            </w:r>
          </w:p>
          <w:p w14:paraId="0B40C391" w14:textId="77777777" w:rsidR="000007AC" w:rsidRPr="000007AC" w:rsidRDefault="00451B84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 w:rsidR="000007AC" w:rsidRPr="000007AC">
              <w:rPr>
                <w:lang w:val="ru-RU"/>
              </w:rPr>
              <w:t xml:space="preserve">Для обеспечения </w:t>
            </w:r>
            <w:r>
              <w:rPr>
                <w:lang w:val="ru-RU"/>
              </w:rPr>
              <w:t xml:space="preserve">получения отдельного разрешения </w:t>
            </w:r>
            <w:r w:rsidR="000007AC" w:rsidRPr="000007AC">
              <w:rPr>
                <w:lang w:val="ru-RU"/>
              </w:rPr>
              <w:t>на строител</w:t>
            </w:r>
            <w:r>
              <w:rPr>
                <w:lang w:val="ru-RU"/>
              </w:rPr>
              <w:t>ьство (реконструкцию) объектов П</w:t>
            </w:r>
            <w:r w:rsidR="000007AC" w:rsidRPr="000007AC">
              <w:rPr>
                <w:lang w:val="ru-RU"/>
              </w:rPr>
              <w:t>A</w:t>
            </w:r>
            <w:r>
              <w:rPr>
                <w:lang w:val="ru-RU"/>
              </w:rPr>
              <w:t xml:space="preserve">O «Газпром» (п. 4.1.1 ТУ) проектная </w:t>
            </w:r>
            <w:r w:rsidR="000007AC" w:rsidRPr="000007AC">
              <w:rPr>
                <w:lang w:val="ru-RU"/>
              </w:rPr>
              <w:t>документация должна быть разработана</w:t>
            </w:r>
            <w:r>
              <w:rPr>
                <w:lang w:val="ru-RU"/>
              </w:rPr>
              <w:t xml:space="preserve"> отдельным этапом строительства </w:t>
            </w:r>
            <w:r w:rsidR="000007AC" w:rsidRPr="000007AC">
              <w:rPr>
                <w:lang w:val="ru-RU"/>
              </w:rPr>
              <w:t>(вводным этапом).</w:t>
            </w:r>
          </w:p>
          <w:p w14:paraId="4E9B4CCB" w14:textId="5799839E" w:rsidR="000007AC" w:rsidRPr="000007AC" w:rsidRDefault="00451B84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3. </w:t>
            </w:r>
            <w:r w:rsidR="000007AC" w:rsidRPr="000007AC">
              <w:rPr>
                <w:lang w:val="ru-RU"/>
              </w:rPr>
              <w:t>Разработать</w:t>
            </w:r>
            <w:r w:rsidR="00630517">
              <w:rPr>
                <w:lang w:val="ru-RU"/>
              </w:rPr>
              <w:t xml:space="preserve"> </w:t>
            </w:r>
            <w:r w:rsidR="00630517" w:rsidRPr="00580D9E">
              <w:rPr>
                <w:lang w:val="ru-RU"/>
              </w:rPr>
              <w:t>(внести изменения)</w:t>
            </w:r>
            <w:r w:rsidR="000007AC" w:rsidRPr="000007AC">
              <w:rPr>
                <w:lang w:val="ru-RU"/>
              </w:rPr>
              <w:t xml:space="preserve"> докуме</w:t>
            </w:r>
            <w:r>
              <w:rPr>
                <w:lang w:val="ru-RU"/>
              </w:rPr>
              <w:t xml:space="preserve">нтацию по планировке территории </w:t>
            </w:r>
            <w:r w:rsidR="000007AC" w:rsidRPr="000007AC">
              <w:rPr>
                <w:lang w:val="ru-RU"/>
              </w:rPr>
              <w:t>(далее - ДПТ) с отражением све</w:t>
            </w:r>
            <w:r>
              <w:rPr>
                <w:lang w:val="ru-RU"/>
              </w:rPr>
              <w:t xml:space="preserve">дений по объектам магистральных </w:t>
            </w:r>
            <w:r w:rsidR="000007AC" w:rsidRPr="000007AC">
              <w:rPr>
                <w:lang w:val="ru-RU"/>
              </w:rPr>
              <w:t>трубопроводов (далее - МТ).</w:t>
            </w:r>
          </w:p>
          <w:p w14:paraId="36DDEDA6" w14:textId="77777777" w:rsidR="000007AC" w:rsidRPr="000007AC" w:rsidRDefault="00451B84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r w:rsidR="000007AC" w:rsidRPr="000007AC">
              <w:rPr>
                <w:lang w:val="ru-RU"/>
              </w:rPr>
              <w:t xml:space="preserve">Задание на разработку ДПТ в части объектов МТ утвердить </w:t>
            </w:r>
            <w:r w:rsidR="000007AC" w:rsidRPr="000007AC">
              <w:rPr>
                <w:lang w:val="ru-RU"/>
              </w:rPr>
              <w:lastRenderedPageBreak/>
              <w:t>в ДО.</w:t>
            </w:r>
          </w:p>
          <w:p w14:paraId="7AF2D457" w14:textId="77777777" w:rsidR="000007AC" w:rsidRPr="000007AC" w:rsidRDefault="00451B84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5. </w:t>
            </w:r>
            <w:r w:rsidR="000007AC" w:rsidRPr="000007AC">
              <w:rPr>
                <w:lang w:val="ru-RU"/>
              </w:rPr>
              <w:t>В случае разработки ДПТ отдел</w:t>
            </w:r>
            <w:r>
              <w:rPr>
                <w:lang w:val="ru-RU"/>
              </w:rPr>
              <w:t xml:space="preserve">ьно на объекты МТ утвердить ДПТ </w:t>
            </w:r>
            <w:r w:rsidR="000007AC" w:rsidRPr="000007AC">
              <w:rPr>
                <w:lang w:val="ru-RU"/>
              </w:rPr>
              <w:t>в Министерстве энергетики Российской Федерации.</w:t>
            </w:r>
          </w:p>
          <w:p w14:paraId="50C9020B" w14:textId="77777777" w:rsidR="000007AC" w:rsidRPr="000007AC" w:rsidRDefault="00451B84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0007AC" w:rsidRPr="000007AC">
              <w:rPr>
                <w:lang w:val="ru-RU"/>
              </w:rPr>
              <w:t>. При условии разработки разд</w:t>
            </w:r>
            <w:r>
              <w:rPr>
                <w:lang w:val="ru-RU"/>
              </w:rPr>
              <w:t xml:space="preserve">ела на объекты МТ в составе ДПТ </w:t>
            </w:r>
            <w:r w:rsidR="000007AC" w:rsidRPr="000007AC">
              <w:rPr>
                <w:lang w:val="ru-RU"/>
              </w:rPr>
              <w:t>проектов по строит</w:t>
            </w:r>
            <w:r>
              <w:rPr>
                <w:lang w:val="ru-RU"/>
              </w:rPr>
              <w:t>ельству (реконструкции) линейных</w:t>
            </w:r>
            <w:r w:rsidR="000007AC" w:rsidRPr="000007AC">
              <w:rPr>
                <w:lang w:val="ru-RU"/>
              </w:rPr>
              <w:t xml:space="preserve"> объе</w:t>
            </w:r>
            <w:r>
              <w:rPr>
                <w:lang w:val="ru-RU"/>
              </w:rPr>
              <w:t>ктов (железных и автомобильных</w:t>
            </w:r>
            <w:r w:rsidR="000007AC" w:rsidRPr="000007AC">
              <w:rPr>
                <w:lang w:val="ru-RU"/>
              </w:rPr>
              <w:t xml:space="preserve"> дорог, линий электроснабжен</w:t>
            </w:r>
            <w:r>
              <w:rPr>
                <w:lang w:val="ru-RU"/>
              </w:rPr>
              <w:t xml:space="preserve">ия и связи и т. п.) разделы ДПТ </w:t>
            </w:r>
            <w:r w:rsidR="000007AC" w:rsidRPr="000007AC">
              <w:rPr>
                <w:lang w:val="ru-RU"/>
              </w:rPr>
              <w:t>по объектам МТ согласовать в Министерстве энергетики Российской Федерации.</w:t>
            </w:r>
          </w:p>
          <w:p w14:paraId="4A604453" w14:textId="77777777" w:rsidR="000007AC" w:rsidRPr="000007AC" w:rsidRDefault="00451B84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7. </w:t>
            </w:r>
            <w:r w:rsidR="000007AC" w:rsidRPr="000007AC">
              <w:rPr>
                <w:lang w:val="ru-RU"/>
              </w:rPr>
              <w:t xml:space="preserve">До направления ДПТ на утверждение в уполномоченный </w:t>
            </w:r>
            <w:r>
              <w:rPr>
                <w:lang w:val="ru-RU"/>
              </w:rPr>
              <w:t xml:space="preserve">орган </w:t>
            </w:r>
            <w:r w:rsidR="000007AC" w:rsidRPr="000007AC">
              <w:rPr>
                <w:lang w:val="ru-RU"/>
              </w:rPr>
              <w:t>власти ДПТ согласовать в ДО.</w:t>
            </w:r>
          </w:p>
          <w:p w14:paraId="6A2A064E" w14:textId="77777777" w:rsidR="000007AC" w:rsidRPr="000007AC" w:rsidRDefault="00451B84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0007AC" w:rsidRPr="000007AC">
              <w:rPr>
                <w:lang w:val="ru-RU"/>
              </w:rPr>
              <w:t>. Проектные технические решен</w:t>
            </w:r>
            <w:r>
              <w:rPr>
                <w:lang w:val="ru-RU"/>
              </w:rPr>
              <w:t xml:space="preserve">ия предусмотреть в соответствии </w:t>
            </w:r>
            <w:r w:rsidR="000007AC" w:rsidRPr="000007AC">
              <w:rPr>
                <w:lang w:val="ru-RU"/>
              </w:rPr>
              <w:t>с требованиями СП 36.13330.20</w:t>
            </w:r>
            <w:r>
              <w:rPr>
                <w:lang w:val="ru-RU"/>
              </w:rPr>
              <w:t xml:space="preserve">12 «Магистральные трубопроводы. </w:t>
            </w:r>
            <w:r w:rsidR="000007AC" w:rsidRPr="000007AC">
              <w:rPr>
                <w:lang w:val="ru-RU"/>
              </w:rPr>
              <w:t>Актуализированная редакция СНиП 2.05.06-85*» (далее - СП 36.13330.2012).</w:t>
            </w:r>
          </w:p>
          <w:p w14:paraId="6940DC97" w14:textId="77777777" w:rsidR="000007AC" w:rsidRPr="000007AC" w:rsidRDefault="00451B84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9. </w:t>
            </w:r>
            <w:r w:rsidR="000007AC" w:rsidRPr="000007AC">
              <w:rPr>
                <w:lang w:val="ru-RU"/>
              </w:rPr>
              <w:t>В случае переноса трассы</w:t>
            </w:r>
            <w:r>
              <w:rPr>
                <w:lang w:val="ru-RU"/>
              </w:rPr>
              <w:t xml:space="preserve"> МТ и сопутствующих ему линейных </w:t>
            </w:r>
            <w:r w:rsidR="000007AC" w:rsidRPr="000007AC">
              <w:rPr>
                <w:lang w:val="ru-RU"/>
              </w:rPr>
              <w:t>и/</w:t>
            </w:r>
            <w:r>
              <w:rPr>
                <w:lang w:val="ru-RU"/>
              </w:rPr>
              <w:t xml:space="preserve">или площадных объектов (включая </w:t>
            </w:r>
            <w:r w:rsidR="000007AC" w:rsidRPr="000007AC">
              <w:rPr>
                <w:lang w:val="ru-RU"/>
              </w:rPr>
              <w:t>со</w:t>
            </w:r>
            <w:r>
              <w:rPr>
                <w:lang w:val="ru-RU"/>
              </w:rPr>
              <w:t xml:space="preserve">здание новых элементов) в новый </w:t>
            </w:r>
            <w:r w:rsidR="000007AC" w:rsidRPr="000007AC">
              <w:rPr>
                <w:lang w:val="ru-RU"/>
              </w:rPr>
              <w:t>коридор и, соответственно, изменение (уста</w:t>
            </w:r>
            <w:r>
              <w:rPr>
                <w:lang w:val="ru-RU"/>
              </w:rPr>
              <w:t xml:space="preserve">новление) их охранных зон и зон </w:t>
            </w:r>
            <w:r w:rsidR="000007AC" w:rsidRPr="000007AC">
              <w:rPr>
                <w:lang w:val="ru-RU"/>
              </w:rPr>
              <w:t>минимальных расстояний, огра</w:t>
            </w:r>
            <w:r>
              <w:rPr>
                <w:lang w:val="ru-RU"/>
              </w:rPr>
              <w:t>ничивающих права лиц, указанных</w:t>
            </w:r>
            <w:r w:rsidR="000007AC" w:rsidRPr="000007AC">
              <w:rPr>
                <w:lang w:val="ru-RU"/>
              </w:rPr>
              <w:t xml:space="preserve"> в пункте 2</w:t>
            </w:r>
          </w:p>
          <w:p w14:paraId="785B692A" w14:textId="77777777" w:rsidR="000007AC" w:rsidRPr="000007AC" w:rsidRDefault="000007AC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0007AC">
              <w:rPr>
                <w:lang w:val="ru-RU"/>
              </w:rPr>
              <w:t>статьи 57.1 Земельного кодекса Российско</w:t>
            </w:r>
            <w:r w:rsidR="00451B84">
              <w:rPr>
                <w:lang w:val="ru-RU"/>
              </w:rPr>
              <w:t xml:space="preserve">й Федерации, должны быть с ними </w:t>
            </w:r>
            <w:r w:rsidRPr="000007AC">
              <w:rPr>
                <w:lang w:val="ru-RU"/>
              </w:rPr>
              <w:t>согласованы письменно, включая возникающие</w:t>
            </w:r>
            <w:r w:rsidR="00451B84">
              <w:rPr>
                <w:lang w:val="ru-RU"/>
              </w:rPr>
              <w:t xml:space="preserve"> у таких лиц обременения зонами </w:t>
            </w:r>
            <w:r w:rsidRPr="000007AC">
              <w:rPr>
                <w:lang w:val="ru-RU"/>
              </w:rPr>
              <w:t>с особыми условиями использования территории (охранная зона и зона</w:t>
            </w:r>
          </w:p>
          <w:p w14:paraId="65DE6811" w14:textId="77777777" w:rsidR="000007AC" w:rsidRPr="000007AC" w:rsidRDefault="000007AC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0007AC">
              <w:rPr>
                <w:lang w:val="ru-RU"/>
              </w:rPr>
              <w:t>минимальных расстояний).</w:t>
            </w:r>
          </w:p>
          <w:p w14:paraId="204B3F1A" w14:textId="77777777" w:rsidR="000007AC" w:rsidRPr="000007AC" w:rsidRDefault="00451B84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10. </w:t>
            </w:r>
            <w:r w:rsidR="000007AC" w:rsidRPr="000007AC">
              <w:rPr>
                <w:lang w:val="ru-RU"/>
              </w:rPr>
              <w:t>Предусмотреть размещение Про</w:t>
            </w:r>
            <w:r>
              <w:rPr>
                <w:lang w:val="ru-RU"/>
              </w:rPr>
              <w:t xml:space="preserve">ектируемого объекта от объектов </w:t>
            </w:r>
            <w:r w:rsidR="000007AC" w:rsidRPr="000007AC">
              <w:rPr>
                <w:lang w:val="ru-RU"/>
              </w:rPr>
              <w:t>транспорта газа в соответствии с требованиями</w:t>
            </w:r>
            <w:r>
              <w:rPr>
                <w:lang w:val="ru-RU"/>
              </w:rPr>
              <w:t xml:space="preserve"> СП 36.13330.2012 на расстоянии </w:t>
            </w:r>
            <w:r w:rsidR="000007AC" w:rsidRPr="000007AC">
              <w:rPr>
                <w:lang w:val="ru-RU"/>
              </w:rPr>
              <w:t>не менее 300 метров (п.8.2.6.) и на расстояния</w:t>
            </w:r>
            <w:r>
              <w:rPr>
                <w:lang w:val="ru-RU"/>
              </w:rPr>
              <w:t xml:space="preserve">х, не менее указанных в пунктах </w:t>
            </w:r>
            <w:r w:rsidR="000007AC" w:rsidRPr="000007AC">
              <w:rPr>
                <w:lang w:val="ru-RU"/>
              </w:rPr>
              <w:t>7.15 и 7.16.</w:t>
            </w:r>
          </w:p>
          <w:p w14:paraId="01C083A5" w14:textId="77777777" w:rsidR="000007AC" w:rsidRPr="000007AC" w:rsidRDefault="00451B84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11. </w:t>
            </w:r>
            <w:r w:rsidR="000007AC" w:rsidRPr="000007AC">
              <w:rPr>
                <w:lang w:val="ru-RU"/>
              </w:rPr>
              <w:t>Место подключения Проектируемого объекта разместить</w:t>
            </w:r>
          </w:p>
          <w:p w14:paraId="5186F116" w14:textId="77777777" w:rsidR="000007AC" w:rsidRPr="000007AC" w:rsidRDefault="000007AC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0007AC">
              <w:rPr>
                <w:lang w:val="ru-RU"/>
              </w:rPr>
              <w:t>за территорией населенных пункто</w:t>
            </w:r>
            <w:r w:rsidR="00451B84">
              <w:rPr>
                <w:lang w:val="ru-RU"/>
              </w:rPr>
              <w:t xml:space="preserve">в в соответствии с требованиями </w:t>
            </w:r>
            <w:r w:rsidRPr="000007AC">
              <w:rPr>
                <w:lang w:val="ru-RU"/>
              </w:rPr>
              <w:t>СП 36.13330.2012 (пункты 5.4 и 7.5).</w:t>
            </w:r>
          </w:p>
          <w:p w14:paraId="40DBAFE9" w14:textId="77777777" w:rsidR="000007AC" w:rsidRPr="000007AC" w:rsidRDefault="00451B84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007AC" w:rsidRPr="000007AC">
              <w:rPr>
                <w:lang w:val="ru-RU"/>
              </w:rPr>
              <w:t xml:space="preserve">. Проектные работы по </w:t>
            </w:r>
            <w:r>
              <w:rPr>
                <w:lang w:val="ru-RU"/>
              </w:rPr>
              <w:t xml:space="preserve">инженерным коммуникациям должны </w:t>
            </w:r>
            <w:r w:rsidR="000007AC" w:rsidRPr="000007AC">
              <w:rPr>
                <w:lang w:val="ru-RU"/>
              </w:rPr>
              <w:t>выполняться организацией, являющейся член</w:t>
            </w:r>
            <w:r>
              <w:rPr>
                <w:lang w:val="ru-RU"/>
              </w:rPr>
              <w:t>ом саморегулируемой организации в</w:t>
            </w:r>
            <w:r w:rsidR="000007AC" w:rsidRPr="000007AC">
              <w:rPr>
                <w:lang w:val="ru-RU"/>
              </w:rPr>
              <w:t xml:space="preserve"> проектировании и имеющей оформ</w:t>
            </w:r>
            <w:r>
              <w:rPr>
                <w:lang w:val="ru-RU"/>
              </w:rPr>
              <w:t xml:space="preserve">ленное в установленном порядке </w:t>
            </w:r>
            <w:r w:rsidR="000007AC" w:rsidRPr="000007AC">
              <w:rPr>
                <w:lang w:val="ru-RU"/>
              </w:rPr>
              <w:t>свидетельство о допуске к видам р</w:t>
            </w:r>
            <w:r>
              <w:rPr>
                <w:lang w:val="ru-RU"/>
              </w:rPr>
              <w:t xml:space="preserve">абот, которые оказывают влияние </w:t>
            </w:r>
            <w:r w:rsidR="000007AC" w:rsidRPr="000007AC">
              <w:rPr>
                <w:lang w:val="ru-RU"/>
              </w:rPr>
              <w:t>на безопасность особо опасных, технически</w:t>
            </w:r>
            <w:r>
              <w:rPr>
                <w:lang w:val="ru-RU"/>
              </w:rPr>
              <w:t xml:space="preserve"> сложных и уникальных объектов, </w:t>
            </w:r>
            <w:r w:rsidR="000007AC" w:rsidRPr="000007AC">
              <w:rPr>
                <w:lang w:val="ru-RU"/>
              </w:rPr>
              <w:t xml:space="preserve">предусмотренных статьей 48.1 Градостроительного кодекса </w:t>
            </w:r>
            <w:r>
              <w:rPr>
                <w:lang w:val="ru-RU"/>
              </w:rPr>
              <w:t xml:space="preserve">Российской </w:t>
            </w:r>
            <w:r w:rsidR="000007AC" w:rsidRPr="000007AC">
              <w:rPr>
                <w:lang w:val="ru-RU"/>
              </w:rPr>
              <w:t>Федерации.</w:t>
            </w:r>
          </w:p>
          <w:p w14:paraId="46F86319" w14:textId="77777777" w:rsidR="000007AC" w:rsidRPr="000007AC" w:rsidRDefault="00451B84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007AC" w:rsidRPr="000007AC">
              <w:rPr>
                <w:lang w:val="ru-RU"/>
              </w:rPr>
              <w:t>. В проектной док</w:t>
            </w:r>
            <w:r>
              <w:rPr>
                <w:lang w:val="ru-RU"/>
              </w:rPr>
              <w:t xml:space="preserve">ументации отразить мероприятия, </w:t>
            </w:r>
            <w:r w:rsidR="000007AC" w:rsidRPr="000007AC">
              <w:rPr>
                <w:lang w:val="ru-RU"/>
              </w:rPr>
              <w:t xml:space="preserve">обеспечивающие безопасное ведение </w:t>
            </w:r>
            <w:r>
              <w:rPr>
                <w:lang w:val="ru-RU"/>
              </w:rPr>
              <w:t xml:space="preserve">работ, сохранность действующего </w:t>
            </w:r>
            <w:r w:rsidR="000007AC" w:rsidRPr="000007AC">
              <w:rPr>
                <w:lang w:val="ru-RU"/>
              </w:rPr>
              <w:t>трубопровода и сооружений, в соответстви</w:t>
            </w:r>
            <w:r>
              <w:rPr>
                <w:lang w:val="ru-RU"/>
              </w:rPr>
              <w:t xml:space="preserve">и с требованиями «Правил охраны </w:t>
            </w:r>
            <w:r w:rsidR="000007AC" w:rsidRPr="000007AC">
              <w:rPr>
                <w:lang w:val="ru-RU"/>
              </w:rPr>
              <w:t>магистральных трубопроводо</w:t>
            </w:r>
            <w:r>
              <w:rPr>
                <w:lang w:val="ru-RU"/>
              </w:rPr>
              <w:t xml:space="preserve">в», утвержденных Постановлением </w:t>
            </w:r>
            <w:r w:rsidR="000007AC" w:rsidRPr="000007AC">
              <w:rPr>
                <w:lang w:val="ru-RU"/>
              </w:rPr>
              <w:t>Госгортехнадзора России от 24.04.1992, Ин</w:t>
            </w:r>
            <w:r>
              <w:rPr>
                <w:lang w:val="ru-RU"/>
              </w:rPr>
              <w:t>струкцией по производству работ в охранной зоне магистральных</w:t>
            </w:r>
            <w:r w:rsidR="000007AC" w:rsidRPr="000007AC">
              <w:rPr>
                <w:lang w:val="ru-RU"/>
              </w:rPr>
              <w:t xml:space="preserve"> трубоп</w:t>
            </w:r>
            <w:r>
              <w:rPr>
                <w:lang w:val="ru-RU"/>
              </w:rPr>
              <w:t>роводов ВСН-51-1-80, «Правилами охраны л</w:t>
            </w:r>
            <w:r w:rsidR="000007AC" w:rsidRPr="000007AC">
              <w:rPr>
                <w:lang w:val="ru-RU"/>
              </w:rPr>
              <w:t>иний и сооружений связи Российской Федерации», утвержденными</w:t>
            </w:r>
          </w:p>
          <w:p w14:paraId="41FE8DAC" w14:textId="77777777" w:rsidR="000007AC" w:rsidRPr="000007AC" w:rsidRDefault="000007AC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0007AC">
              <w:rPr>
                <w:lang w:val="ru-RU"/>
              </w:rPr>
              <w:lastRenderedPageBreak/>
              <w:t>Постановлением Правительства Российской</w:t>
            </w:r>
            <w:r w:rsidR="00983E26">
              <w:rPr>
                <w:lang w:val="ru-RU"/>
              </w:rPr>
              <w:t xml:space="preserve"> Федерации от 09.06.1995 № 578, </w:t>
            </w:r>
            <w:r w:rsidRPr="000007AC">
              <w:rPr>
                <w:lang w:val="ru-RU"/>
              </w:rPr>
              <w:t>«Правилами охраны магистральн</w:t>
            </w:r>
            <w:r w:rsidR="00983E26">
              <w:rPr>
                <w:lang w:val="ru-RU"/>
              </w:rPr>
              <w:t xml:space="preserve">ых газопроводов», утвержденными </w:t>
            </w:r>
            <w:r w:rsidRPr="000007AC">
              <w:rPr>
                <w:lang w:val="ru-RU"/>
              </w:rPr>
              <w:t>постановлением Правительства Российской Федерации от 08.09.2017 № 1083.</w:t>
            </w:r>
          </w:p>
          <w:p w14:paraId="5D8DE649" w14:textId="77777777" w:rsidR="000007AC" w:rsidRPr="000007AC" w:rsidRDefault="00983E26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0007AC" w:rsidRPr="000007AC">
              <w:rPr>
                <w:lang w:val="ru-RU"/>
              </w:rPr>
              <w:t>. Выбор труб и соединительных дет</w:t>
            </w:r>
            <w:r>
              <w:rPr>
                <w:lang w:val="ru-RU"/>
              </w:rPr>
              <w:t xml:space="preserve">алей для узла подключения (далее-УП) произвести </w:t>
            </w:r>
            <w:r w:rsidR="000007AC" w:rsidRPr="000007AC">
              <w:rPr>
                <w:lang w:val="ru-RU"/>
              </w:rPr>
              <w:t>в соответствии с СТО Газпром 2-4.1-971</w:t>
            </w:r>
            <w:r>
              <w:rPr>
                <w:lang w:val="ru-RU"/>
              </w:rPr>
              <w:t xml:space="preserve">-2015 «Инструкция по применению стальных труб и соединительных деталей на объектах ПAO «Газпром» </w:t>
            </w:r>
            <w:r w:rsidR="000007AC" w:rsidRPr="000007AC">
              <w:rPr>
                <w:lang w:val="ru-RU"/>
              </w:rPr>
              <w:t>и актуальной редакции Реестра трубной продукции, разрешенной к применению</w:t>
            </w:r>
            <w:r>
              <w:rPr>
                <w:lang w:val="ru-RU"/>
              </w:rPr>
              <w:t xml:space="preserve"> на объектах П</w:t>
            </w:r>
            <w:r w:rsidR="000007AC" w:rsidRPr="000007AC">
              <w:rPr>
                <w:lang w:val="ru-RU"/>
              </w:rPr>
              <w:t>AO «Газпром». Радиус изгиба применяемых отводов должен быть</w:t>
            </w:r>
          </w:p>
          <w:p w14:paraId="27C86074" w14:textId="77777777" w:rsidR="000007AC" w:rsidRPr="000007AC" w:rsidRDefault="000007AC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0007AC">
              <w:rPr>
                <w:lang w:val="ru-RU"/>
              </w:rPr>
              <w:t>не менее 5D.</w:t>
            </w:r>
          </w:p>
          <w:p w14:paraId="4D290520" w14:textId="77777777" w:rsidR="000007AC" w:rsidRPr="000007AC" w:rsidRDefault="00983E26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007AC" w:rsidRPr="000007AC">
              <w:rPr>
                <w:lang w:val="ru-RU"/>
              </w:rPr>
              <w:t xml:space="preserve">. В проектной документации </w:t>
            </w:r>
            <w:r>
              <w:rPr>
                <w:lang w:val="ru-RU"/>
              </w:rPr>
              <w:t xml:space="preserve">предусмотреть ведомость объемов </w:t>
            </w:r>
            <w:r w:rsidR="000007AC" w:rsidRPr="000007AC">
              <w:rPr>
                <w:lang w:val="ru-RU"/>
              </w:rPr>
              <w:t>сварочных работ с указанием категории у</w:t>
            </w:r>
            <w:r>
              <w:rPr>
                <w:lang w:val="ru-RU"/>
              </w:rPr>
              <w:t>частков, объемов неразрушающего контроля, мест вварки прямых</w:t>
            </w:r>
            <w:r w:rsidR="000007AC" w:rsidRPr="000007AC">
              <w:rPr>
                <w:lang w:val="ru-RU"/>
              </w:rPr>
              <w:t xml:space="preserve"> вставок (катушек) и сварки </w:t>
            </w:r>
            <w:r>
              <w:rPr>
                <w:lang w:val="ru-RU"/>
              </w:rPr>
              <w:t xml:space="preserve">захлестных </w:t>
            </w:r>
            <w:r w:rsidR="000007AC" w:rsidRPr="000007AC">
              <w:rPr>
                <w:lang w:val="ru-RU"/>
              </w:rPr>
              <w:t>соединений.</w:t>
            </w:r>
          </w:p>
          <w:p w14:paraId="39B6854D" w14:textId="77777777" w:rsidR="000007AC" w:rsidRPr="000007AC" w:rsidRDefault="000007AC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0007AC">
              <w:rPr>
                <w:lang w:val="ru-RU"/>
              </w:rPr>
              <w:t>Технологии сварки, неразрушающего контроля, комплектация сварочно</w:t>
            </w:r>
            <w:r w:rsidR="00983E26">
              <w:rPr>
                <w:lang w:val="ru-RU"/>
              </w:rPr>
              <w:t>-</w:t>
            </w:r>
            <w:r w:rsidRPr="000007AC">
              <w:rPr>
                <w:lang w:val="ru-RU"/>
              </w:rPr>
              <w:t>монтажных бригад и лабораторий</w:t>
            </w:r>
            <w:r w:rsidR="00983E26">
              <w:rPr>
                <w:lang w:val="ru-RU"/>
              </w:rPr>
              <w:t xml:space="preserve"> неразрушающего контроля должны </w:t>
            </w:r>
            <w:r w:rsidRPr="000007AC">
              <w:rPr>
                <w:lang w:val="ru-RU"/>
              </w:rPr>
              <w:t>выбираться с учетом СТО Г</w:t>
            </w:r>
            <w:r w:rsidR="00983E26">
              <w:rPr>
                <w:lang w:val="ru-RU"/>
              </w:rPr>
              <w:t xml:space="preserve">азпром 2-2.2-136-2007 и Временных требований </w:t>
            </w:r>
            <w:r w:rsidRPr="000007AC">
              <w:rPr>
                <w:lang w:val="ru-RU"/>
              </w:rPr>
              <w:t>к организации сварочно-монтажных раб</w:t>
            </w:r>
            <w:r w:rsidR="00983E26">
              <w:rPr>
                <w:lang w:val="ru-RU"/>
              </w:rPr>
              <w:t xml:space="preserve">от, применяемым технологиям сварки, </w:t>
            </w:r>
            <w:r w:rsidRPr="000007AC">
              <w:rPr>
                <w:lang w:val="ru-RU"/>
              </w:rPr>
              <w:t>неразрушающему контролю качества св</w:t>
            </w:r>
            <w:r w:rsidR="00983E26">
              <w:rPr>
                <w:lang w:val="ru-RU"/>
              </w:rPr>
              <w:t xml:space="preserve">арных соединений и оснащенности </w:t>
            </w:r>
            <w:r w:rsidRPr="000007AC">
              <w:rPr>
                <w:lang w:val="ru-RU"/>
              </w:rPr>
              <w:t>подрядных организаций при строительст</w:t>
            </w:r>
            <w:r w:rsidR="00983E26">
              <w:rPr>
                <w:lang w:val="ru-RU"/>
              </w:rPr>
              <w:t xml:space="preserve">ве, реконструкции и капитальном </w:t>
            </w:r>
            <w:r w:rsidRPr="000007AC">
              <w:rPr>
                <w:lang w:val="ru-RU"/>
              </w:rPr>
              <w:t>ремонте магистральных трубопрово</w:t>
            </w:r>
            <w:r w:rsidR="00AA51C5">
              <w:rPr>
                <w:lang w:val="ru-RU"/>
              </w:rPr>
              <w:t>дов П</w:t>
            </w:r>
            <w:r w:rsidR="00983E26">
              <w:rPr>
                <w:lang w:val="ru-RU"/>
              </w:rPr>
              <w:t xml:space="preserve">AO «Газпром», утвержденных </w:t>
            </w:r>
            <w:r w:rsidRPr="000007AC">
              <w:rPr>
                <w:lang w:val="ru-RU"/>
              </w:rPr>
              <w:t>17.10.2013 (далее - Временные требован</w:t>
            </w:r>
            <w:r w:rsidR="00983E26">
              <w:rPr>
                <w:lang w:val="ru-RU"/>
              </w:rPr>
              <w:t xml:space="preserve">ия), в части организации работ, </w:t>
            </w:r>
            <w:r w:rsidRPr="000007AC">
              <w:rPr>
                <w:lang w:val="ru-RU"/>
              </w:rPr>
              <w:t>применения способов и технологий сборки и</w:t>
            </w:r>
            <w:r w:rsidR="00983E26">
              <w:rPr>
                <w:lang w:val="ru-RU"/>
              </w:rPr>
              <w:t xml:space="preserve"> сварки, требований к подрядным </w:t>
            </w:r>
            <w:r w:rsidRPr="000007AC">
              <w:rPr>
                <w:lang w:val="ru-RU"/>
              </w:rPr>
              <w:t>организациям, оснащения сварочно-монтажных бригад.</w:t>
            </w:r>
          </w:p>
          <w:p w14:paraId="2A24AB4C" w14:textId="77777777" w:rsidR="000007AC" w:rsidRPr="000007AC" w:rsidRDefault="00983E26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0007AC" w:rsidRPr="000007AC">
              <w:rPr>
                <w:lang w:val="ru-RU"/>
              </w:rPr>
              <w:t>. В проектной док</w:t>
            </w:r>
            <w:r>
              <w:rPr>
                <w:lang w:val="ru-RU"/>
              </w:rPr>
              <w:t xml:space="preserve">ументации предусмотреть затраты </w:t>
            </w:r>
            <w:r w:rsidR="000007AC" w:rsidRPr="000007AC">
              <w:rPr>
                <w:lang w:val="ru-RU"/>
              </w:rPr>
              <w:t>на строительный надзор (контроль) за качест</w:t>
            </w:r>
            <w:r>
              <w:rPr>
                <w:lang w:val="ru-RU"/>
              </w:rPr>
              <w:t xml:space="preserve">вом строительно-монтажных работ </w:t>
            </w:r>
            <w:r w:rsidR="000007AC" w:rsidRPr="000007AC">
              <w:rPr>
                <w:lang w:val="ru-RU"/>
              </w:rPr>
              <w:t>по подключению УП и входящих в его состав коммуникаций и объектов.</w:t>
            </w:r>
          </w:p>
          <w:p w14:paraId="5BCC51A8" w14:textId="77777777" w:rsidR="000007AC" w:rsidRPr="000007AC" w:rsidRDefault="00983E26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007AC" w:rsidRPr="000007AC">
              <w:rPr>
                <w:lang w:val="ru-RU"/>
              </w:rPr>
              <w:t xml:space="preserve">. В проектной документации </w:t>
            </w:r>
            <w:r>
              <w:rPr>
                <w:lang w:val="ru-RU"/>
              </w:rPr>
              <w:t xml:space="preserve">на подключение УП предусмотреть </w:t>
            </w:r>
            <w:r w:rsidR="000007AC" w:rsidRPr="000007AC">
              <w:rPr>
                <w:lang w:val="ru-RU"/>
              </w:rPr>
              <w:t>затраты на стравленный газ. Исходные данные для расчета получить в ДО.</w:t>
            </w:r>
          </w:p>
          <w:p w14:paraId="48658C12" w14:textId="77777777" w:rsidR="000007AC" w:rsidRPr="000007AC" w:rsidRDefault="00983E26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007AC" w:rsidRPr="000007AC">
              <w:rPr>
                <w:lang w:val="ru-RU"/>
              </w:rPr>
              <w:t>. В проектной документации п</w:t>
            </w:r>
            <w:r>
              <w:rPr>
                <w:lang w:val="ru-RU"/>
              </w:rPr>
              <w:t xml:space="preserve">редусмотреть затраты, связанные </w:t>
            </w:r>
            <w:r w:rsidR="000007AC" w:rsidRPr="000007AC">
              <w:rPr>
                <w:lang w:val="ru-RU"/>
              </w:rPr>
              <w:t>с негативным воздействием на окружающ</w:t>
            </w:r>
            <w:r>
              <w:rPr>
                <w:lang w:val="ru-RU"/>
              </w:rPr>
              <w:t xml:space="preserve">ую среду (залповый выброс газа) </w:t>
            </w:r>
            <w:r w:rsidR="000007AC" w:rsidRPr="000007AC">
              <w:rPr>
                <w:lang w:val="ru-RU"/>
              </w:rPr>
              <w:t>в соответствии с требованиями законод</w:t>
            </w:r>
            <w:r>
              <w:rPr>
                <w:lang w:val="ru-RU"/>
              </w:rPr>
              <w:t xml:space="preserve">ательства Российской Федерации. </w:t>
            </w:r>
            <w:r w:rsidR="000007AC" w:rsidRPr="000007AC">
              <w:rPr>
                <w:lang w:val="ru-RU"/>
              </w:rPr>
              <w:t>Исходные данные для расчета получить в</w:t>
            </w:r>
            <w:r>
              <w:rPr>
                <w:lang w:val="ru-RU"/>
              </w:rPr>
              <w:t xml:space="preserve"> ДО. Расчет платы за негативное </w:t>
            </w:r>
            <w:r w:rsidR="000007AC" w:rsidRPr="000007AC">
              <w:rPr>
                <w:lang w:val="ru-RU"/>
              </w:rPr>
              <w:t>воздействие на окружающую среду в обязате</w:t>
            </w:r>
            <w:r>
              <w:rPr>
                <w:lang w:val="ru-RU"/>
              </w:rPr>
              <w:t>льном порядке согласовать с ДО.</w:t>
            </w:r>
          </w:p>
          <w:p w14:paraId="7ABB79E8" w14:textId="77777777" w:rsidR="000007AC" w:rsidRPr="000007AC" w:rsidRDefault="00983E26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007AC" w:rsidRPr="000007AC">
              <w:rPr>
                <w:lang w:val="ru-RU"/>
              </w:rPr>
              <w:t>. В проектной док</w:t>
            </w:r>
            <w:r>
              <w:rPr>
                <w:lang w:val="ru-RU"/>
              </w:rPr>
              <w:t xml:space="preserve">ументации предусмотреть затраты </w:t>
            </w:r>
            <w:r w:rsidR="000007AC" w:rsidRPr="000007AC">
              <w:rPr>
                <w:lang w:val="ru-RU"/>
              </w:rPr>
              <w:t xml:space="preserve">эксплуатационного персонала ДО, </w:t>
            </w:r>
            <w:r>
              <w:rPr>
                <w:lang w:val="ru-RU"/>
              </w:rPr>
              <w:t xml:space="preserve">связанные с отключением участка </w:t>
            </w:r>
            <w:r w:rsidR="000007AC" w:rsidRPr="000007AC">
              <w:rPr>
                <w:lang w:val="ru-RU"/>
              </w:rPr>
              <w:t>действующего газопровод</w:t>
            </w:r>
            <w:r>
              <w:rPr>
                <w:lang w:val="ru-RU"/>
              </w:rPr>
              <w:t xml:space="preserve">а-отвода, других коммуникаций ПAO «Газпром» </w:t>
            </w:r>
            <w:r w:rsidR="000007AC" w:rsidRPr="000007AC">
              <w:rPr>
                <w:lang w:val="ru-RU"/>
              </w:rPr>
              <w:t>и подключением к ним УП и переуложенных участков газопроводов.</w:t>
            </w:r>
          </w:p>
          <w:p w14:paraId="0540C4A7" w14:textId="77777777" w:rsidR="000007AC" w:rsidRPr="000007AC" w:rsidRDefault="00983E26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007AC" w:rsidRPr="000007AC">
              <w:rPr>
                <w:lang w:val="ru-RU"/>
              </w:rPr>
              <w:t>. Проектную и рабочую документацию, предварительно</w:t>
            </w:r>
          </w:p>
          <w:p w14:paraId="20C4E874" w14:textId="77777777" w:rsidR="000007AC" w:rsidRPr="000007AC" w:rsidRDefault="000007AC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0007AC">
              <w:rPr>
                <w:lang w:val="ru-RU"/>
              </w:rPr>
              <w:lastRenderedPageBreak/>
              <w:t>согласованную с ЛПУМГ, в части подкл</w:t>
            </w:r>
            <w:r w:rsidR="00983E26">
              <w:rPr>
                <w:lang w:val="ru-RU"/>
              </w:rPr>
              <w:t xml:space="preserve">ючения УП и других коммуникаций </w:t>
            </w:r>
            <w:r w:rsidRPr="000007AC">
              <w:rPr>
                <w:lang w:val="ru-RU"/>
              </w:rPr>
              <w:t>ПАО «Газпром» представить на согласов</w:t>
            </w:r>
            <w:r w:rsidR="00983E26">
              <w:rPr>
                <w:lang w:val="ru-RU"/>
              </w:rPr>
              <w:t xml:space="preserve">ание в ДО на бумажном носителе. </w:t>
            </w:r>
            <w:r w:rsidRPr="000007AC">
              <w:rPr>
                <w:lang w:val="ru-RU"/>
              </w:rPr>
              <w:t>Предусмотреть электронную копию комплекта документов на CD/DVD-диске.</w:t>
            </w:r>
          </w:p>
          <w:p w14:paraId="3D165CF1" w14:textId="77777777" w:rsidR="000007AC" w:rsidRPr="000007AC" w:rsidRDefault="000007AC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0007AC">
              <w:rPr>
                <w:lang w:val="ru-RU"/>
              </w:rPr>
              <w:t>Файлы должны открываться стандартны</w:t>
            </w:r>
            <w:r w:rsidR="00983E26">
              <w:rPr>
                <w:lang w:val="ru-RU"/>
              </w:rPr>
              <w:t>ми средствами, предназначенными д</w:t>
            </w:r>
            <w:r w:rsidRPr="000007AC">
              <w:rPr>
                <w:lang w:val="ru-RU"/>
              </w:rPr>
              <w:t>ля работы с ними в среде операционной системы MS Windows.</w:t>
            </w:r>
          </w:p>
          <w:p w14:paraId="1DF8693D" w14:textId="77777777" w:rsidR="000007AC" w:rsidRPr="000007AC" w:rsidRDefault="00983E26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007AC" w:rsidRPr="000007AC">
              <w:rPr>
                <w:lang w:val="ru-RU"/>
              </w:rPr>
              <w:t>. Выполнить рекультивацию з</w:t>
            </w:r>
            <w:r>
              <w:rPr>
                <w:lang w:val="ru-RU"/>
              </w:rPr>
              <w:t xml:space="preserve">емель после выполнения земляных </w:t>
            </w:r>
            <w:r w:rsidR="000007AC" w:rsidRPr="000007AC">
              <w:rPr>
                <w:lang w:val="ru-RU"/>
              </w:rPr>
              <w:t>работ в охранной зоне ГО в соответствии с требованиями постановления</w:t>
            </w:r>
            <w:r>
              <w:rPr>
                <w:lang w:val="ru-RU"/>
              </w:rPr>
              <w:t xml:space="preserve"> </w:t>
            </w:r>
            <w:r w:rsidR="000007AC" w:rsidRPr="000007AC">
              <w:rPr>
                <w:lang w:val="ru-RU"/>
              </w:rPr>
              <w:t>Правительства Российской Федерации от 10.07.2018 № 800.</w:t>
            </w:r>
          </w:p>
          <w:p w14:paraId="5DE9FAE9" w14:textId="77777777" w:rsidR="000007AC" w:rsidRPr="000007AC" w:rsidRDefault="00983E26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007AC" w:rsidRPr="000007AC">
              <w:rPr>
                <w:lang w:val="ru-RU"/>
              </w:rPr>
              <w:t xml:space="preserve">. Представление </w:t>
            </w:r>
            <w:r>
              <w:rPr>
                <w:lang w:val="ru-RU"/>
              </w:rPr>
              <w:t xml:space="preserve">проектной документации в органы </w:t>
            </w:r>
            <w:r w:rsidR="00AA51C5">
              <w:rPr>
                <w:lang w:val="ru-RU"/>
              </w:rPr>
              <w:t xml:space="preserve">ФАУ «Главгосэкспертиза </w:t>
            </w:r>
            <w:r w:rsidR="000007AC" w:rsidRPr="000007AC">
              <w:rPr>
                <w:lang w:val="ru-RU"/>
              </w:rPr>
              <w:t>России» до согласования с ДО не допускается.</w:t>
            </w:r>
          </w:p>
          <w:p w14:paraId="744BADDC" w14:textId="77777777" w:rsidR="000007AC" w:rsidRPr="000007AC" w:rsidRDefault="006163C1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007AC" w:rsidRPr="000007AC">
              <w:rPr>
                <w:lang w:val="ru-RU"/>
              </w:rPr>
              <w:t>. В проектной документации для переезда техники через</w:t>
            </w:r>
          </w:p>
          <w:p w14:paraId="1659BC5F" w14:textId="77777777" w:rsidR="000007AC" w:rsidRPr="000007AC" w:rsidRDefault="000007AC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0007AC">
              <w:rPr>
                <w:lang w:val="ru-RU"/>
              </w:rPr>
              <w:t>трубопровод и другие коммуника</w:t>
            </w:r>
            <w:r w:rsidR="006163C1">
              <w:rPr>
                <w:lang w:val="ru-RU"/>
              </w:rPr>
              <w:t xml:space="preserve">ции ПАО «Газпром» предусмотреть </w:t>
            </w:r>
            <w:r w:rsidRPr="000007AC">
              <w:rPr>
                <w:lang w:val="ru-RU"/>
              </w:rPr>
              <w:t>конструкцию временных переездов в соответс</w:t>
            </w:r>
            <w:r w:rsidR="006163C1">
              <w:rPr>
                <w:lang w:val="ru-RU"/>
              </w:rPr>
              <w:t xml:space="preserve">твии с требованиями СТО Газпром </w:t>
            </w:r>
            <w:r w:rsidRPr="000007AC">
              <w:rPr>
                <w:lang w:val="ru-RU"/>
              </w:rPr>
              <w:t>2-2.3-231-2008 «Правила производств</w:t>
            </w:r>
            <w:r w:rsidR="006163C1">
              <w:rPr>
                <w:lang w:val="ru-RU"/>
              </w:rPr>
              <w:t xml:space="preserve">а работ при капитальном ремонте </w:t>
            </w:r>
            <w:r w:rsidRPr="000007AC">
              <w:rPr>
                <w:lang w:val="ru-RU"/>
              </w:rPr>
              <w:t>линейной части магистральных трубопроводо</w:t>
            </w:r>
            <w:r w:rsidR="006163C1">
              <w:rPr>
                <w:lang w:val="ru-RU"/>
              </w:rPr>
              <w:t xml:space="preserve">в HAO «Газпром» (приложение Б). </w:t>
            </w:r>
            <w:r w:rsidRPr="000007AC">
              <w:rPr>
                <w:lang w:val="ru-RU"/>
              </w:rPr>
              <w:t>Места переездов согласовать с ЛПУМГ.</w:t>
            </w:r>
          </w:p>
          <w:p w14:paraId="0B9C4E46" w14:textId="77777777" w:rsidR="000007AC" w:rsidRPr="000007AC" w:rsidRDefault="006163C1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007AC" w:rsidRPr="000007AC">
              <w:rPr>
                <w:lang w:val="ru-RU"/>
              </w:rPr>
              <w:t>. На рабочих чертежах проек</w:t>
            </w:r>
            <w:r>
              <w:rPr>
                <w:lang w:val="ru-RU"/>
              </w:rPr>
              <w:t xml:space="preserve">та обозначить места подключения </w:t>
            </w:r>
            <w:r w:rsidR="000007AC" w:rsidRPr="000007AC">
              <w:rPr>
                <w:lang w:val="ru-RU"/>
              </w:rPr>
              <w:t>Проектируемого объекта к ГО с нанесение</w:t>
            </w:r>
            <w:r>
              <w:rPr>
                <w:lang w:val="ru-RU"/>
              </w:rPr>
              <w:t xml:space="preserve">м следующей надписи: «Внимание! </w:t>
            </w:r>
            <w:r w:rsidR="000007AC" w:rsidRPr="000007AC">
              <w:rPr>
                <w:lang w:val="ru-RU"/>
              </w:rPr>
              <w:t>Осторожно! Газопровод высокого давления!</w:t>
            </w:r>
            <w:r>
              <w:rPr>
                <w:lang w:val="ru-RU"/>
              </w:rPr>
              <w:t xml:space="preserve"> Р= 5,4 МПа! Производство работ </w:t>
            </w:r>
            <w:r w:rsidR="000007AC" w:rsidRPr="000007AC">
              <w:rPr>
                <w:lang w:val="ru-RU"/>
              </w:rPr>
              <w:t>в 25-метровой охранной зоне газопровода без</w:t>
            </w:r>
            <w:r>
              <w:rPr>
                <w:lang w:val="ru-RU"/>
              </w:rPr>
              <w:t xml:space="preserve"> письменного разрешения филиала ООО </w:t>
            </w:r>
            <w:r w:rsidR="000007AC" w:rsidRPr="000007AC">
              <w:rPr>
                <w:lang w:val="ru-RU"/>
              </w:rPr>
              <w:t>«Газпром трансгаз Москва» Елецкое ЛПУМГ (п/о «Кл</w:t>
            </w:r>
            <w:r>
              <w:rPr>
                <w:lang w:val="ru-RU"/>
              </w:rPr>
              <w:t xml:space="preserve">юч жизни», Елецкий </w:t>
            </w:r>
            <w:r w:rsidR="000007AC" w:rsidRPr="000007AC">
              <w:rPr>
                <w:lang w:val="ru-RU"/>
              </w:rPr>
              <w:t>район, Липецкая область, 399742, тел.: 8(47467) 9-06-34) и без его представителя</w:t>
            </w:r>
          </w:p>
          <w:p w14:paraId="06738B08" w14:textId="77777777" w:rsidR="000007AC" w:rsidRDefault="000007AC" w:rsidP="000007AC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0007AC">
              <w:rPr>
                <w:lang w:val="ru-RU"/>
              </w:rPr>
              <w:t>ЗАПРЕЩАЕТСЯ», и кабелей техн</w:t>
            </w:r>
            <w:r w:rsidR="006163C1">
              <w:rPr>
                <w:lang w:val="ru-RU"/>
              </w:rPr>
              <w:t xml:space="preserve">ологической связи ПАО «Газпром» </w:t>
            </w:r>
            <w:r w:rsidRPr="000007AC">
              <w:rPr>
                <w:lang w:val="ru-RU"/>
              </w:rPr>
              <w:t>с нанесением следующей надписи: «Копать запр</w:t>
            </w:r>
            <w:r w:rsidR="006163C1">
              <w:rPr>
                <w:lang w:val="ru-RU"/>
              </w:rPr>
              <w:t xml:space="preserve">ещается. Охранная зона 2 метра. </w:t>
            </w:r>
            <w:r w:rsidRPr="000007AC">
              <w:rPr>
                <w:lang w:val="ru-RU"/>
              </w:rPr>
              <w:t>Без письменного разрешения филиала и</w:t>
            </w:r>
            <w:r w:rsidR="006163C1">
              <w:rPr>
                <w:lang w:val="ru-RU"/>
              </w:rPr>
              <w:t xml:space="preserve"> соответствующего представителя </w:t>
            </w:r>
            <w:r w:rsidRPr="000007AC">
              <w:rPr>
                <w:lang w:val="ru-RU"/>
              </w:rPr>
              <w:t>не работать. Филиал ООО «Газпром трансг</w:t>
            </w:r>
            <w:r w:rsidR="006163C1">
              <w:rPr>
                <w:lang w:val="ru-RU"/>
              </w:rPr>
              <w:t xml:space="preserve">аз Москва» «Елецкое ЛПУМГ» (п/о </w:t>
            </w:r>
            <w:r w:rsidRPr="000007AC">
              <w:rPr>
                <w:lang w:val="ru-RU"/>
              </w:rPr>
              <w:t>«Ключ жизни», Елецкий район, Липецкая област</w:t>
            </w:r>
            <w:r w:rsidR="006163C1">
              <w:rPr>
                <w:lang w:val="ru-RU"/>
              </w:rPr>
              <w:t>ь, 399742, тел.: 8(47467) 9-06-</w:t>
            </w:r>
            <w:r w:rsidRPr="000007AC">
              <w:rPr>
                <w:lang w:val="ru-RU"/>
              </w:rPr>
              <w:t>34)».</w:t>
            </w:r>
          </w:p>
          <w:p w14:paraId="04F116D4" w14:textId="3701DAF6" w:rsidR="008E6AB0" w:rsidRPr="008E6AB0" w:rsidRDefault="008E6AB0" w:rsidP="008E6AB0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Pr="008E6AB0">
              <w:rPr>
                <w:lang w:val="ru-RU"/>
              </w:rPr>
              <w:t>. Уточнить проектом трассировку газопровода, границ охраной зоны присоединяемого газопровода и сооружений на нем.</w:t>
            </w:r>
          </w:p>
          <w:p w14:paraId="30057FDC" w14:textId="0D9B3722" w:rsidR="008E6AB0" w:rsidRPr="008E6AB0" w:rsidRDefault="008E6AB0" w:rsidP="008E6AB0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Pr="008E6AB0">
              <w:rPr>
                <w:lang w:val="ru-RU"/>
              </w:rPr>
              <w:t>. В проекте предусмотреть охранные зоны газопроводов, ГРС и места установки опознавательных знаков в соответствии с «Правилами охраны газораспределительных сетей», утвержденных Постановлением правительства РФ от 20.11.2000 №878.</w:t>
            </w:r>
          </w:p>
          <w:p w14:paraId="5E06E147" w14:textId="6560D7A0" w:rsidR="008E6AB0" w:rsidRPr="008E6AB0" w:rsidRDefault="008E6AB0" w:rsidP="008E6AB0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Pr="008E6AB0">
              <w:rPr>
                <w:lang w:val="ru-RU"/>
              </w:rPr>
              <w:t xml:space="preserve">. Разработать мероприятия по обеспечению безопасного функционирования объектов системы газоснабжения с описанием и обоснованием проектируемых инженерных систем по контролю и предупреждению возникновения </w:t>
            </w:r>
            <w:r w:rsidRPr="008E6AB0">
              <w:rPr>
                <w:lang w:val="ru-RU"/>
              </w:rPr>
              <w:lastRenderedPageBreak/>
              <w:t>потенциальных аварий, систем оповещения и связи.</w:t>
            </w:r>
          </w:p>
          <w:p w14:paraId="48FD5023" w14:textId="70746238" w:rsidR="008E6AB0" w:rsidRPr="008E6AB0" w:rsidRDefault="008E6AB0" w:rsidP="008E6AB0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Pr="008E6AB0">
              <w:rPr>
                <w:lang w:val="ru-RU"/>
              </w:rPr>
              <w:t>. Принятые проектные решения согласовать с Заказчиком на всех стадиях проектирования в соответствии с действующим законодательством РФ.</w:t>
            </w:r>
          </w:p>
          <w:p w14:paraId="5E34258B" w14:textId="70CE1CD1" w:rsidR="008E6AB0" w:rsidRPr="000007AC" w:rsidRDefault="008E6AB0" w:rsidP="008E6AB0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Pr="008E6AB0">
              <w:rPr>
                <w:lang w:val="ru-RU"/>
              </w:rPr>
              <w:t>. Технические решения, принятые в проекте,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Федерации, обеспечивающую безопасную для жизни и здоровья людей, занятых эксплуатацией опасного производственного объекта.</w:t>
            </w:r>
          </w:p>
          <w:p w14:paraId="19A95CD8" w14:textId="77777777" w:rsidR="000007AC" w:rsidRDefault="006163C1" w:rsidP="006F443E">
            <w:pPr>
              <w:tabs>
                <w:tab w:val="left" w:pos="464"/>
              </w:tabs>
              <w:spacing w:before="60"/>
              <w:ind w:right="87"/>
              <w:jc w:val="both"/>
              <w:rPr>
                <w:b/>
                <w:lang w:val="ru-RU"/>
              </w:rPr>
            </w:pPr>
            <w:r w:rsidRPr="006163C1">
              <w:rPr>
                <w:b/>
                <w:lang w:val="ru-RU"/>
              </w:rPr>
              <w:t>Линейная часть.</w:t>
            </w:r>
          </w:p>
          <w:p w14:paraId="115B8105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1. </w:t>
            </w:r>
            <w:r w:rsidRPr="006163C1">
              <w:rPr>
                <w:lang w:val="ru-RU"/>
              </w:rPr>
              <w:t xml:space="preserve">Категорию действующего газопровода </w:t>
            </w:r>
            <w:r>
              <w:rPr>
                <w:lang w:val="ru-RU"/>
              </w:rPr>
              <w:t xml:space="preserve">по 250 метров до и после УП </w:t>
            </w:r>
            <w:r w:rsidRPr="006163C1">
              <w:rPr>
                <w:lang w:val="ru-RU"/>
              </w:rPr>
              <w:t>предусмотреть в соответствии с</w:t>
            </w:r>
            <w:r>
              <w:rPr>
                <w:lang w:val="ru-RU"/>
              </w:rPr>
              <w:t xml:space="preserve"> требованиями СП 36.13330.2012.</w:t>
            </w:r>
          </w:p>
          <w:p w14:paraId="7E715948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 w:rsidRPr="006163C1">
              <w:rPr>
                <w:lang w:val="ru-RU"/>
              </w:rPr>
              <w:t>Диаметр проектируемого газопро</w:t>
            </w:r>
            <w:r>
              <w:rPr>
                <w:lang w:val="ru-RU"/>
              </w:rPr>
              <w:t xml:space="preserve">вода-отвода определить расчетом </w:t>
            </w:r>
            <w:r w:rsidRPr="006163C1">
              <w:rPr>
                <w:lang w:val="ru-RU"/>
              </w:rPr>
              <w:t>в соответствии с нормами технологического проектирования.</w:t>
            </w:r>
          </w:p>
          <w:p w14:paraId="5D7B0F66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3. Минимальное фактическое давлени</w:t>
            </w:r>
            <w:r>
              <w:rPr>
                <w:lang w:val="ru-RU"/>
              </w:rPr>
              <w:t>е в точке подключения принять 3,4 МП</w:t>
            </w:r>
            <w:r w:rsidRPr="006163C1">
              <w:rPr>
                <w:lang w:val="ru-RU"/>
              </w:rPr>
              <w:t>а.</w:t>
            </w:r>
          </w:p>
          <w:p w14:paraId="550A99CA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4. На проектируемом газопроводе-</w:t>
            </w:r>
            <w:r>
              <w:rPr>
                <w:lang w:val="ru-RU"/>
              </w:rPr>
              <w:t xml:space="preserve">отводе предусмотреть устройство </w:t>
            </w:r>
            <w:r w:rsidRPr="006163C1">
              <w:rPr>
                <w:lang w:val="ru-RU"/>
              </w:rPr>
              <w:t>узлов запуска и приема внутритрубных устройств</w:t>
            </w:r>
            <w:r>
              <w:rPr>
                <w:lang w:val="ru-RU"/>
              </w:rPr>
              <w:t xml:space="preserve"> в соответствии с пунктом 6.4.1 </w:t>
            </w:r>
            <w:r w:rsidRPr="006163C1">
              <w:rPr>
                <w:lang w:val="ru-RU"/>
              </w:rPr>
              <w:t>СТО Газпром 2-3.5-051-2006.</w:t>
            </w:r>
          </w:p>
          <w:p w14:paraId="12BABD24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5. </w:t>
            </w:r>
            <w:r w:rsidRPr="006163C1">
              <w:rPr>
                <w:lang w:val="ru-RU"/>
              </w:rPr>
              <w:t>Предусмотреть устройство п</w:t>
            </w:r>
            <w:r>
              <w:rPr>
                <w:lang w:val="ru-RU"/>
              </w:rPr>
              <w:t xml:space="preserve">одъездных дорог к проектируемым </w:t>
            </w:r>
            <w:r w:rsidRPr="006163C1">
              <w:rPr>
                <w:lang w:val="ru-RU"/>
              </w:rPr>
              <w:t>крановым площадкам и узлам приема-запуска внутритрубных устройств.</w:t>
            </w:r>
          </w:p>
          <w:p w14:paraId="20F6D0FE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6. УП в составе линейной части ма</w:t>
            </w:r>
            <w:r>
              <w:rPr>
                <w:lang w:val="ru-RU"/>
              </w:rPr>
              <w:t xml:space="preserve">гистрального газопровода должен </w:t>
            </w:r>
            <w:r w:rsidRPr="006163C1">
              <w:rPr>
                <w:lang w:val="ru-RU"/>
              </w:rPr>
              <w:t>включать:</w:t>
            </w:r>
          </w:p>
          <w:p w14:paraId="37BC5B9E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6.1.Линейный кран с возможностью дистанци</w:t>
            </w:r>
            <w:r>
              <w:rPr>
                <w:lang w:val="ru-RU"/>
              </w:rPr>
              <w:t xml:space="preserve">онного управления, </w:t>
            </w:r>
            <w:r w:rsidRPr="006163C1">
              <w:rPr>
                <w:lang w:val="ru-RU"/>
              </w:rPr>
              <w:t>байпасной и свечной обвязкой. Подключение проектируемого газопровода</w:t>
            </w:r>
            <w:r>
              <w:rPr>
                <w:lang w:val="ru-RU"/>
              </w:rPr>
              <w:t>-</w:t>
            </w:r>
            <w:r w:rsidRPr="006163C1">
              <w:rPr>
                <w:lang w:val="ru-RU"/>
              </w:rPr>
              <w:t>отвода выполнить до и после линейного крана. Тройники типа ТШР, шаровые</w:t>
            </w:r>
            <w:r>
              <w:rPr>
                <w:lang w:val="ru-RU"/>
              </w:rPr>
              <w:t xml:space="preserve"> </w:t>
            </w:r>
            <w:r w:rsidRPr="006163C1">
              <w:rPr>
                <w:lang w:val="ru-RU"/>
              </w:rPr>
              <w:t xml:space="preserve">краны с возможностью дистанционного </w:t>
            </w:r>
            <w:r>
              <w:rPr>
                <w:lang w:val="ru-RU"/>
              </w:rPr>
              <w:t xml:space="preserve">управления, байпасной и свечной </w:t>
            </w:r>
            <w:r w:rsidRPr="006163C1">
              <w:rPr>
                <w:lang w:val="ru-RU"/>
              </w:rPr>
              <w:t>обвязкой.</w:t>
            </w:r>
          </w:p>
          <w:p w14:paraId="501390D8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6.2. Изолирующую вставку</w:t>
            </w:r>
            <w:r>
              <w:rPr>
                <w:lang w:val="ru-RU"/>
              </w:rPr>
              <w:t xml:space="preserve"> категории по ГОСТ Р 511 64-98, </w:t>
            </w:r>
            <w:r w:rsidRPr="006163C1">
              <w:rPr>
                <w:lang w:val="ru-RU"/>
              </w:rPr>
              <w:t>ГОСТ 9.602-2016, ВСН 39-1.8-008-2002 и ВСН 39-1.22-007-2002.</w:t>
            </w:r>
          </w:p>
          <w:p w14:paraId="19A87D25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6.3. </w:t>
            </w:r>
            <w:r w:rsidRPr="006163C1">
              <w:rPr>
                <w:lang w:val="ru-RU"/>
              </w:rPr>
              <w:t>Коммерческий узел измерений рас</w:t>
            </w:r>
            <w:r>
              <w:rPr>
                <w:lang w:val="ru-RU"/>
              </w:rPr>
              <w:t xml:space="preserve">хода и количества газа (далее - </w:t>
            </w:r>
            <w:r w:rsidRPr="006163C1">
              <w:rPr>
                <w:lang w:val="ru-RU"/>
              </w:rPr>
              <w:t>УИРГ).</w:t>
            </w:r>
          </w:p>
          <w:p w14:paraId="6FD5C3A3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7. В качестве запорной арматуры</w:t>
            </w:r>
            <w:r w:rsidR="00F947EF">
              <w:rPr>
                <w:lang w:val="ru-RU"/>
              </w:rPr>
              <w:t xml:space="preserve"> принять равнопроходные шаровые краны Ру 8,0 МП</w:t>
            </w:r>
            <w:r w:rsidRPr="006163C1">
              <w:rPr>
                <w:lang w:val="ru-RU"/>
              </w:rPr>
              <w:t>а, с заводским антико</w:t>
            </w:r>
            <w:r w:rsidR="00F947EF">
              <w:rPr>
                <w:lang w:val="ru-RU"/>
              </w:rPr>
              <w:t xml:space="preserve">ррозионным полимерным покрытием </w:t>
            </w:r>
            <w:r w:rsidRPr="006163C1">
              <w:rPr>
                <w:lang w:val="ru-RU"/>
              </w:rPr>
              <w:t>и с герметичностью затвора класса А по ГОСТ 9544-2015</w:t>
            </w:r>
            <w:r w:rsidR="00F947EF">
              <w:rPr>
                <w:lang w:val="ru-RU"/>
              </w:rPr>
              <w:t xml:space="preserve"> «Межгосударственный </w:t>
            </w:r>
            <w:r w:rsidRPr="006163C1">
              <w:rPr>
                <w:lang w:val="ru-RU"/>
              </w:rPr>
              <w:t>стандарт. Арматура трубопроводная. Нормы гермет</w:t>
            </w:r>
            <w:r w:rsidR="00F947EF">
              <w:rPr>
                <w:lang w:val="ru-RU"/>
              </w:rPr>
              <w:t xml:space="preserve">ичности затворов» (Приказ </w:t>
            </w:r>
            <w:r w:rsidRPr="006163C1">
              <w:rPr>
                <w:lang w:val="ru-RU"/>
              </w:rPr>
              <w:t>Госстандарта от 26.05 2015 № 440-ст).</w:t>
            </w:r>
          </w:p>
          <w:p w14:paraId="76BF4430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8. Запорная и регулирующая арматур</w:t>
            </w:r>
            <w:r w:rsidR="00F947EF">
              <w:rPr>
                <w:lang w:val="ru-RU"/>
              </w:rPr>
              <w:t xml:space="preserve">а для УП должна соответствовать </w:t>
            </w:r>
            <w:r w:rsidRPr="006163C1">
              <w:rPr>
                <w:lang w:val="ru-RU"/>
              </w:rPr>
              <w:t>требованиям СТО Газпром 2-4.1-212-200</w:t>
            </w:r>
            <w:r w:rsidR="00F947EF">
              <w:rPr>
                <w:lang w:val="ru-RU"/>
              </w:rPr>
              <w:t xml:space="preserve">8 «Общие технические требования </w:t>
            </w:r>
            <w:r w:rsidRPr="006163C1">
              <w:rPr>
                <w:lang w:val="ru-RU"/>
              </w:rPr>
              <w:t>к трубопроводной арматуре, поставляемой на объекты ОА</w:t>
            </w:r>
            <w:r w:rsidR="00F947EF">
              <w:rPr>
                <w:lang w:val="ru-RU"/>
              </w:rPr>
              <w:t>О «Газпром», атт</w:t>
            </w:r>
            <w:r w:rsidRPr="006163C1">
              <w:rPr>
                <w:lang w:val="ru-RU"/>
              </w:rPr>
              <w:t xml:space="preserve">естована в </w:t>
            </w:r>
            <w:r w:rsidRPr="006163C1">
              <w:rPr>
                <w:lang w:val="ru-RU"/>
              </w:rPr>
              <w:lastRenderedPageBreak/>
              <w:t>установленном порядке и раз</w:t>
            </w:r>
            <w:r w:rsidR="00F947EF">
              <w:rPr>
                <w:lang w:val="ru-RU"/>
              </w:rPr>
              <w:t>решена к применению на объектах П</w:t>
            </w:r>
            <w:r w:rsidRPr="006163C1">
              <w:rPr>
                <w:lang w:val="ru-RU"/>
              </w:rPr>
              <w:t>AO «Газпром».</w:t>
            </w:r>
          </w:p>
          <w:p w14:paraId="22A7EEEF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 xml:space="preserve">9. Сварочно-монтажные </w:t>
            </w:r>
            <w:r w:rsidR="00F947EF">
              <w:rPr>
                <w:lang w:val="ru-RU"/>
              </w:rPr>
              <w:t xml:space="preserve">работы выполнять в соответствии </w:t>
            </w:r>
            <w:r w:rsidRPr="006163C1">
              <w:rPr>
                <w:lang w:val="ru-RU"/>
              </w:rPr>
              <w:t>с Временными требованиями, Коммен</w:t>
            </w:r>
            <w:r w:rsidR="00F947EF">
              <w:rPr>
                <w:lang w:val="ru-RU"/>
              </w:rPr>
              <w:t xml:space="preserve">тариями с уточнениями положений </w:t>
            </w:r>
            <w:r w:rsidRPr="006163C1">
              <w:rPr>
                <w:lang w:val="ru-RU"/>
              </w:rPr>
              <w:t xml:space="preserve">Временных требований, а также с </w:t>
            </w:r>
            <w:r w:rsidR="00F947EF">
              <w:rPr>
                <w:lang w:val="ru-RU"/>
              </w:rPr>
              <w:t>учетом требований нормативной документации ПAO «Газпром» по тех</w:t>
            </w:r>
            <w:r w:rsidRPr="006163C1">
              <w:rPr>
                <w:lang w:val="ru-RU"/>
              </w:rPr>
              <w:t>ноло</w:t>
            </w:r>
            <w:r w:rsidR="00F947EF">
              <w:rPr>
                <w:lang w:val="ru-RU"/>
              </w:rPr>
              <w:t xml:space="preserve">гиям сварки и контроля качества </w:t>
            </w:r>
            <w:r w:rsidRPr="006163C1">
              <w:rPr>
                <w:lang w:val="ru-RU"/>
              </w:rPr>
              <w:t>сварных соединений.</w:t>
            </w:r>
          </w:p>
          <w:p w14:paraId="1F86064A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Контроль качества сварных соед</w:t>
            </w:r>
            <w:r w:rsidR="00F947EF">
              <w:rPr>
                <w:lang w:val="ru-RU"/>
              </w:rPr>
              <w:t xml:space="preserve">инений (уровни качества, методы </w:t>
            </w:r>
            <w:r w:rsidRPr="006163C1">
              <w:rPr>
                <w:lang w:val="ru-RU"/>
              </w:rPr>
              <w:t>и объемы неразрушающего контроля) выполня</w:t>
            </w:r>
            <w:r w:rsidR="00F947EF">
              <w:rPr>
                <w:lang w:val="ru-RU"/>
              </w:rPr>
              <w:t xml:space="preserve">ть в соответствии с СТО Газпром </w:t>
            </w:r>
            <w:r w:rsidRPr="006163C1">
              <w:rPr>
                <w:lang w:val="ru-RU"/>
              </w:rPr>
              <w:t>2-2.4-083-2006 с у</w:t>
            </w:r>
            <w:r w:rsidR="00F947EF">
              <w:rPr>
                <w:lang w:val="ru-RU"/>
              </w:rPr>
              <w:t xml:space="preserve">четом Изменения № 1 и Временных </w:t>
            </w:r>
            <w:r w:rsidRPr="006163C1">
              <w:rPr>
                <w:lang w:val="ru-RU"/>
              </w:rPr>
              <w:t>требований (таблица 5.2).</w:t>
            </w:r>
          </w:p>
          <w:p w14:paraId="73AC18F3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10. При изготовлении отводов хол</w:t>
            </w:r>
            <w:r w:rsidR="00F947EF">
              <w:rPr>
                <w:lang w:val="ru-RU"/>
              </w:rPr>
              <w:t xml:space="preserve">одного гнутья руководствоваться </w:t>
            </w:r>
            <w:r w:rsidRPr="006163C1">
              <w:rPr>
                <w:lang w:val="ru-RU"/>
              </w:rPr>
              <w:t>требованием СТО Газпром 2-4.1-713-2013.</w:t>
            </w:r>
          </w:p>
          <w:p w14:paraId="2C461AD7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11. Предусмотреть отсыпку площад</w:t>
            </w:r>
            <w:r w:rsidR="00F947EF">
              <w:rPr>
                <w:lang w:val="ru-RU"/>
              </w:rPr>
              <w:t xml:space="preserve">ки УП, освещение, молниезащиту, </w:t>
            </w:r>
            <w:r w:rsidRPr="006163C1">
              <w:rPr>
                <w:lang w:val="ru-RU"/>
              </w:rPr>
              <w:t>огражд</w:t>
            </w:r>
            <w:r w:rsidR="00F947EF">
              <w:rPr>
                <w:lang w:val="ru-RU"/>
              </w:rPr>
              <w:t>ение с периметральной ох</w:t>
            </w:r>
            <w:r w:rsidRPr="006163C1">
              <w:rPr>
                <w:lang w:val="ru-RU"/>
              </w:rPr>
              <w:t>ранной сигнализацией.</w:t>
            </w:r>
          </w:p>
          <w:p w14:paraId="188067A0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12.</w:t>
            </w:r>
            <w:r w:rsidR="00F947EF">
              <w:rPr>
                <w:lang w:val="ru-RU"/>
              </w:rPr>
              <w:t xml:space="preserve"> УП разместить на прямолинейных участках, не подвергающихся </w:t>
            </w:r>
            <w:r w:rsidRPr="006163C1">
              <w:rPr>
                <w:lang w:val="ru-RU"/>
              </w:rPr>
              <w:t>обводнению (выше уровня грунтовых</w:t>
            </w:r>
            <w:r w:rsidR="00F947EF">
              <w:rPr>
                <w:lang w:val="ru-RU"/>
              </w:rPr>
              <w:t xml:space="preserve"> и паводковых вод) и подвижкам.</w:t>
            </w:r>
          </w:p>
          <w:p w14:paraId="11141D79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13. Конструкция УП должна обес</w:t>
            </w:r>
            <w:r w:rsidR="00F947EF">
              <w:rPr>
                <w:lang w:val="ru-RU"/>
              </w:rPr>
              <w:t xml:space="preserve">печивать компенсацию продольных </w:t>
            </w:r>
            <w:r w:rsidRPr="006163C1">
              <w:rPr>
                <w:lang w:val="ru-RU"/>
              </w:rPr>
              <w:t>перемещений газопровода и краново</w:t>
            </w:r>
            <w:r w:rsidR="00F947EF">
              <w:rPr>
                <w:lang w:val="ru-RU"/>
              </w:rPr>
              <w:t xml:space="preserve">й обвязки, включая трубопроводы </w:t>
            </w:r>
            <w:r w:rsidRPr="006163C1">
              <w:rPr>
                <w:lang w:val="ru-RU"/>
              </w:rPr>
              <w:t>байпасных и свечных кранов.</w:t>
            </w:r>
          </w:p>
          <w:p w14:paraId="4BBB7536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14. После окончания работ предусм</w:t>
            </w:r>
            <w:r w:rsidR="00F947EF">
              <w:rPr>
                <w:lang w:val="ru-RU"/>
              </w:rPr>
              <w:t xml:space="preserve">отреть гидравлическое испытание </w:t>
            </w:r>
            <w:r w:rsidRPr="006163C1">
              <w:rPr>
                <w:lang w:val="ru-RU"/>
              </w:rPr>
              <w:t xml:space="preserve">смонтированного УП и переустроенных </w:t>
            </w:r>
            <w:r w:rsidR="00F947EF">
              <w:rPr>
                <w:lang w:val="ru-RU"/>
              </w:rPr>
              <w:t xml:space="preserve">участков ГО, промывку и очистку </w:t>
            </w:r>
            <w:r w:rsidRPr="006163C1">
              <w:rPr>
                <w:lang w:val="ru-RU"/>
              </w:rPr>
              <w:t>полости с учетом СТО Газпром 2-3.5-354-2009</w:t>
            </w:r>
            <w:r w:rsidR="00F947EF">
              <w:rPr>
                <w:lang w:val="ru-RU"/>
              </w:rPr>
              <w:t xml:space="preserve"> и Перечня требований к порядку </w:t>
            </w:r>
            <w:r w:rsidRPr="006163C1">
              <w:rPr>
                <w:lang w:val="ru-RU"/>
              </w:rPr>
              <w:t>организации и завершения работ по проведению гидравлических испытаний</w:t>
            </w:r>
          </w:p>
          <w:p w14:paraId="718C72AE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при реконструкции, ремонте и строительстве объ</w:t>
            </w:r>
            <w:r w:rsidR="00F947EF">
              <w:rPr>
                <w:lang w:val="ru-RU"/>
              </w:rPr>
              <w:t xml:space="preserve">ектов добычи и транспорта газа. </w:t>
            </w:r>
            <w:r w:rsidRPr="006163C1">
              <w:rPr>
                <w:lang w:val="ru-RU"/>
              </w:rPr>
              <w:t>После гидроиспытаний выполнить осушку и заполнение трубопроводов сухим</w:t>
            </w:r>
            <w:r w:rsidR="00F947EF">
              <w:rPr>
                <w:lang w:val="ru-RU"/>
              </w:rPr>
              <w:t xml:space="preserve"> </w:t>
            </w:r>
            <w:r w:rsidRPr="006163C1">
              <w:rPr>
                <w:lang w:val="ru-RU"/>
              </w:rPr>
              <w:t>азотом.</w:t>
            </w:r>
          </w:p>
          <w:p w14:paraId="341863CA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 xml:space="preserve">15. После завершения работ провести внутритрубную </w:t>
            </w:r>
            <w:r w:rsidR="00F947EF">
              <w:rPr>
                <w:lang w:val="ru-RU"/>
              </w:rPr>
              <w:t xml:space="preserve">диагностику </w:t>
            </w:r>
            <w:r w:rsidRPr="006163C1">
              <w:rPr>
                <w:lang w:val="ru-RU"/>
              </w:rPr>
              <w:t>(ВТД) переустроенных участков трубопроводо</w:t>
            </w:r>
            <w:r w:rsidR="00F947EF">
              <w:rPr>
                <w:lang w:val="ru-RU"/>
              </w:rPr>
              <w:t>в в соответствии с требованиями «Правил безопасности для опасных</w:t>
            </w:r>
            <w:r w:rsidRPr="006163C1">
              <w:rPr>
                <w:lang w:val="ru-RU"/>
              </w:rPr>
              <w:t xml:space="preserve"> производ</w:t>
            </w:r>
            <w:r w:rsidR="00F947EF">
              <w:rPr>
                <w:lang w:val="ru-RU"/>
              </w:rPr>
              <w:t xml:space="preserve">ственных объектов магистральных </w:t>
            </w:r>
            <w:r w:rsidRPr="006163C1">
              <w:rPr>
                <w:lang w:val="ru-RU"/>
              </w:rPr>
              <w:t>трубопроводов», утвержденных прика</w:t>
            </w:r>
            <w:r w:rsidR="00F947EF">
              <w:rPr>
                <w:lang w:val="ru-RU"/>
              </w:rPr>
              <w:t xml:space="preserve">зом Ростехнадзора от 11.12.2020 </w:t>
            </w:r>
            <w:r w:rsidRPr="006163C1">
              <w:rPr>
                <w:lang w:val="ru-RU"/>
              </w:rPr>
              <w:t>№ 517 (п. 74).</w:t>
            </w:r>
          </w:p>
          <w:p w14:paraId="26B9097C" w14:textId="77777777" w:rsidR="006163C1" w:rsidRP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16. Произвести демонтаж отключаемого участка газопровода.</w:t>
            </w:r>
          </w:p>
          <w:p w14:paraId="23ADB05E" w14:textId="77777777" w:rsidR="006163C1" w:rsidRDefault="006163C1" w:rsidP="006163C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6163C1">
              <w:rPr>
                <w:lang w:val="ru-RU"/>
              </w:rPr>
              <w:t>Демонтаж существующего газопр</w:t>
            </w:r>
            <w:r w:rsidR="009F26D9">
              <w:rPr>
                <w:lang w:val="ru-RU"/>
              </w:rPr>
              <w:t xml:space="preserve">овода производить в присутствии </w:t>
            </w:r>
            <w:r w:rsidRPr="006163C1">
              <w:rPr>
                <w:lang w:val="ru-RU"/>
              </w:rPr>
              <w:t xml:space="preserve">представителей ЛГIУМГ. Демонтированные </w:t>
            </w:r>
            <w:r w:rsidR="009F26D9">
              <w:rPr>
                <w:lang w:val="ru-RU"/>
              </w:rPr>
              <w:t xml:space="preserve">трубы очистить от изоляционного </w:t>
            </w:r>
            <w:r w:rsidRPr="006163C1">
              <w:rPr>
                <w:lang w:val="ru-RU"/>
              </w:rPr>
              <w:t>покрытия и доставить на площадку, согласованную с ЛПУМГ.</w:t>
            </w:r>
          </w:p>
          <w:p w14:paraId="5953C337" w14:textId="77777777" w:rsid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b/>
                <w:lang w:val="ru-RU"/>
              </w:rPr>
            </w:pPr>
            <w:r w:rsidRPr="009F26D9">
              <w:rPr>
                <w:b/>
                <w:lang w:val="ru-RU"/>
              </w:rPr>
              <w:t>Требования к коммерческому узлу измерения расхода и количества газа.</w:t>
            </w:r>
          </w:p>
          <w:p w14:paraId="7D74F03D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1. Коммерческий узел измерений рас</w:t>
            </w:r>
            <w:r>
              <w:rPr>
                <w:lang w:val="ru-RU"/>
              </w:rPr>
              <w:t xml:space="preserve">хода и количества газа (далее - </w:t>
            </w:r>
            <w:r w:rsidRPr="009F26D9">
              <w:rPr>
                <w:lang w:val="ru-RU"/>
              </w:rPr>
              <w:t>УИРГ) расположить непосредственно у г</w:t>
            </w:r>
            <w:r>
              <w:rPr>
                <w:lang w:val="ru-RU"/>
              </w:rPr>
              <w:t xml:space="preserve">раницы раздела эксплуатационной принадлежности между ДО и АО «ОЭЗ ППТ «Липецк». Конкретное местоположение </w:t>
            </w:r>
            <w:r w:rsidRPr="009F26D9">
              <w:rPr>
                <w:lang w:val="ru-RU"/>
              </w:rPr>
              <w:t>согласовать с ДО</w:t>
            </w:r>
            <w:r>
              <w:rPr>
                <w:lang w:val="ru-RU"/>
              </w:rPr>
              <w:t xml:space="preserve"> и </w:t>
            </w:r>
            <w:r w:rsidRPr="009F26D9">
              <w:rPr>
                <w:lang w:val="ru-RU"/>
              </w:rPr>
              <w:t>АО «ОЭЗ ППТ «Липецк».</w:t>
            </w:r>
          </w:p>
          <w:p w14:paraId="0A315D82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lastRenderedPageBreak/>
              <w:t>2. Техническое оснащение УИРГ выполнить в соответствии</w:t>
            </w:r>
          </w:p>
          <w:p w14:paraId="22DCF5C2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с требованиями СТО Газпром 5.37-2011.</w:t>
            </w:r>
          </w:p>
          <w:p w14:paraId="11CCC96E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3. В состав УИРГ в обязательном порядке должны входить:</w:t>
            </w:r>
          </w:p>
          <w:p w14:paraId="78582C0B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3.1. Измерительная система рас</w:t>
            </w:r>
            <w:r>
              <w:rPr>
                <w:lang w:val="ru-RU"/>
              </w:rPr>
              <w:t xml:space="preserve">хода и объема газа, приведенных </w:t>
            </w:r>
            <w:r w:rsidRPr="009F26D9">
              <w:rPr>
                <w:lang w:val="ru-RU"/>
              </w:rPr>
              <w:t>к стандартным условиям (основная и дублирующая).</w:t>
            </w:r>
          </w:p>
          <w:p w14:paraId="699E8CD7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3.2. Система отбора проб газа для пр</w:t>
            </w:r>
            <w:r>
              <w:rPr>
                <w:lang w:val="ru-RU"/>
              </w:rPr>
              <w:t xml:space="preserve">оведения лабораторных анализов, </w:t>
            </w:r>
            <w:r w:rsidRPr="009F26D9">
              <w:rPr>
                <w:lang w:val="ru-RU"/>
              </w:rPr>
              <w:t>выполненная в соответствии с требованиями ГОСТ 31370-2008.</w:t>
            </w:r>
          </w:p>
          <w:p w14:paraId="028E1536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4. Все применяемые средства изм</w:t>
            </w:r>
            <w:r>
              <w:rPr>
                <w:lang w:val="ru-RU"/>
              </w:rPr>
              <w:t xml:space="preserve">ерений должны иметь действующие </w:t>
            </w:r>
            <w:r w:rsidRPr="009F26D9">
              <w:rPr>
                <w:lang w:val="ru-RU"/>
              </w:rPr>
              <w:t>свидетельства об утверждении тип</w:t>
            </w:r>
            <w:r>
              <w:rPr>
                <w:lang w:val="ru-RU"/>
              </w:rPr>
              <w:t xml:space="preserve">а средства измерения, внесенные </w:t>
            </w:r>
            <w:r w:rsidRPr="009F26D9">
              <w:rPr>
                <w:lang w:val="ru-RU"/>
              </w:rPr>
              <w:t xml:space="preserve">в федеральный информационный фонд </w:t>
            </w:r>
            <w:r>
              <w:rPr>
                <w:lang w:val="ru-RU"/>
              </w:rPr>
              <w:t xml:space="preserve">обеспечения единства измерений, </w:t>
            </w:r>
            <w:r w:rsidRPr="009F26D9">
              <w:rPr>
                <w:lang w:val="ru-RU"/>
              </w:rPr>
              <w:t>необходимые сертификаты (декларации), дейст</w:t>
            </w:r>
            <w:r>
              <w:rPr>
                <w:lang w:val="ru-RU"/>
              </w:rPr>
              <w:t xml:space="preserve">вующие свидетельства о поверке, </w:t>
            </w:r>
            <w:r w:rsidRPr="009F26D9">
              <w:rPr>
                <w:lang w:val="ru-RU"/>
              </w:rPr>
              <w:t>формуляры (паспорта), технические описани</w:t>
            </w:r>
            <w:r>
              <w:rPr>
                <w:lang w:val="ru-RU"/>
              </w:rPr>
              <w:t xml:space="preserve">я (инструкции по эксплуатации), </w:t>
            </w:r>
            <w:r w:rsidRPr="009F26D9">
              <w:rPr>
                <w:lang w:val="ru-RU"/>
              </w:rPr>
              <w:t>методики поверки, соответствовать требо</w:t>
            </w:r>
            <w:r>
              <w:rPr>
                <w:lang w:val="ru-RU"/>
              </w:rPr>
              <w:t xml:space="preserve">ваниям к условиям эксплуатации, </w:t>
            </w:r>
            <w:r w:rsidRPr="009F26D9">
              <w:rPr>
                <w:lang w:val="ru-RU"/>
              </w:rPr>
              <w:t>а также пройти сертификацию и быть в перечне с</w:t>
            </w:r>
            <w:r>
              <w:rPr>
                <w:lang w:val="ru-RU"/>
              </w:rPr>
              <w:t xml:space="preserve">редств измерений, </w:t>
            </w:r>
            <w:r w:rsidRPr="009F26D9">
              <w:rPr>
                <w:lang w:val="ru-RU"/>
              </w:rPr>
              <w:t>рекомендов</w:t>
            </w:r>
            <w:r>
              <w:rPr>
                <w:lang w:val="ru-RU"/>
              </w:rPr>
              <w:t>анных к применению на объектах П</w:t>
            </w:r>
            <w:r w:rsidRPr="009F26D9">
              <w:rPr>
                <w:lang w:val="ru-RU"/>
              </w:rPr>
              <w:t>AO «Газпром».</w:t>
            </w:r>
          </w:p>
          <w:p w14:paraId="1FD06AD2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5. Программ</w:t>
            </w:r>
            <w:r>
              <w:rPr>
                <w:lang w:val="ru-RU"/>
              </w:rPr>
              <w:t xml:space="preserve">ное обеспечение (метрологически </w:t>
            </w:r>
            <w:r w:rsidRPr="009F26D9">
              <w:rPr>
                <w:lang w:val="ru-RU"/>
              </w:rPr>
              <w:t>значимая часть)</w:t>
            </w:r>
          </w:p>
          <w:p w14:paraId="199EC898" w14:textId="77777777" w:rsid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средств измерений количества и показат</w:t>
            </w:r>
            <w:r>
              <w:rPr>
                <w:lang w:val="ru-RU"/>
              </w:rPr>
              <w:t xml:space="preserve">елей качества газа должно иметь </w:t>
            </w:r>
            <w:r w:rsidRPr="009F26D9">
              <w:rPr>
                <w:lang w:val="ru-RU"/>
              </w:rPr>
              <w:t>свидетельство о метрологической аттестации (сертификации).</w:t>
            </w:r>
          </w:p>
          <w:p w14:paraId="1D760ACF" w14:textId="5447B505" w:rsidR="00507CFE" w:rsidRPr="00507CFE" w:rsidRDefault="00507CFE" w:rsidP="00507CFE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7CFE">
              <w:rPr>
                <w:lang w:val="ru-RU"/>
              </w:rPr>
              <w:t>6.</w:t>
            </w:r>
            <w:r>
              <w:rPr>
                <w:lang w:val="ru-RU"/>
              </w:rPr>
              <w:t xml:space="preserve"> </w:t>
            </w:r>
            <w:r w:rsidRPr="00507CFE">
              <w:rPr>
                <w:lang w:val="ru-RU"/>
              </w:rPr>
              <w:t>Приборы учёта должны обеспечивать учёт, архивирование и дистанционную передачу данных:</w:t>
            </w:r>
          </w:p>
          <w:p w14:paraId="5489786C" w14:textId="77777777" w:rsidR="00507CFE" w:rsidRPr="00507CFE" w:rsidRDefault="00507CFE" w:rsidP="00507CFE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7CFE">
              <w:rPr>
                <w:lang w:val="ru-RU"/>
              </w:rPr>
              <w:t xml:space="preserve"> - по GSM каналу в систему сбора данных АО «ОЭЗ ППТ «Липецк», основанную на программном комплексе ВЗЛЁТ СП;</w:t>
            </w:r>
          </w:p>
          <w:p w14:paraId="38DD9D2E" w14:textId="77777777" w:rsidR="00507CFE" w:rsidRPr="00507CFE" w:rsidRDefault="00507CFE" w:rsidP="00507CFE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7CFE">
              <w:rPr>
                <w:lang w:val="ru-RU"/>
              </w:rPr>
              <w:t xml:space="preserve"> - в ООО «Газпром Межрегионгаз Липецк», канал передачи согласовать на стадии проектирования.</w:t>
            </w:r>
          </w:p>
          <w:p w14:paraId="28E3AE4D" w14:textId="77777777" w:rsidR="00507CFE" w:rsidRPr="00507CFE" w:rsidRDefault="00507CFE" w:rsidP="00507CFE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7CFE">
              <w:rPr>
                <w:lang w:val="ru-RU"/>
              </w:rPr>
              <w:t>Для реализации данной функции на приборе учета предусмотреть два цифровых интерфейса.</w:t>
            </w:r>
          </w:p>
          <w:p w14:paraId="41A2897A" w14:textId="77777777" w:rsidR="00507CFE" w:rsidRPr="00507CFE" w:rsidRDefault="00507CFE" w:rsidP="00507CFE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7CFE">
              <w:rPr>
                <w:lang w:val="ru-RU"/>
              </w:rPr>
              <w:t xml:space="preserve"> Узлы учёта расхода газа оснастить устройством термокоррекции (электронным или механическим). Раздел учёта расхода газа согласовать с Региональной компанией по реализации газа ООО «Газпром Межрегионгаз Липецк».</w:t>
            </w:r>
          </w:p>
          <w:p w14:paraId="16BEA010" w14:textId="1380EE6E" w:rsidR="00507CFE" w:rsidRDefault="00507CFE" w:rsidP="00507CFE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7CFE">
              <w:rPr>
                <w:lang w:val="ru-RU"/>
              </w:rPr>
              <w:t>8.При проектировании узла учета расхода газа выполнить требования действующих нормативных документов (ФЗ № 261 "Об энергосбережении и о повышении энергетической эффективности", ГОСТ Р 8.740-2011 "Государственная система обеспечения единства измерений. Расход и количество газа. Методика измерений с помощью турбинных, ротационных и вихревых расходомеров и счетчиков"), указать минимальное и максимальное давление, минимальный и максимальный расход газа.</w:t>
            </w:r>
          </w:p>
          <w:p w14:paraId="7B823293" w14:textId="1EFF2B12" w:rsidR="009F26D9" w:rsidRPr="009F26D9" w:rsidRDefault="00507CFE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9F26D9" w:rsidRPr="009F26D9">
              <w:rPr>
                <w:lang w:val="ru-RU"/>
              </w:rPr>
              <w:t>. Проектная документация УИР</w:t>
            </w:r>
            <w:r w:rsidR="009F26D9">
              <w:rPr>
                <w:lang w:val="ru-RU"/>
              </w:rPr>
              <w:t xml:space="preserve">Г должна пройти метрологическую </w:t>
            </w:r>
            <w:r w:rsidR="009F26D9" w:rsidRPr="009F26D9">
              <w:rPr>
                <w:lang w:val="ru-RU"/>
              </w:rPr>
              <w:t>экспертизу на стадии проектирования.</w:t>
            </w:r>
          </w:p>
          <w:p w14:paraId="4CDB3CEB" w14:textId="603124B3" w:rsidR="009F26D9" w:rsidRDefault="00507CFE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F26D9" w:rsidRPr="009F26D9">
              <w:rPr>
                <w:lang w:val="ru-RU"/>
              </w:rPr>
              <w:t>. Техническое задание на проек</w:t>
            </w:r>
            <w:r w:rsidR="009F26D9">
              <w:rPr>
                <w:lang w:val="ru-RU"/>
              </w:rPr>
              <w:t xml:space="preserve">тирование, основные технические </w:t>
            </w:r>
            <w:r w:rsidR="009F26D9" w:rsidRPr="009F26D9">
              <w:rPr>
                <w:lang w:val="ru-RU"/>
              </w:rPr>
              <w:t>решения, проектную документацию и состав</w:t>
            </w:r>
            <w:r w:rsidR="009F26D9">
              <w:rPr>
                <w:lang w:val="ru-RU"/>
              </w:rPr>
              <w:t xml:space="preserve"> </w:t>
            </w:r>
            <w:r w:rsidR="009F26D9">
              <w:rPr>
                <w:lang w:val="ru-RU"/>
              </w:rPr>
              <w:lastRenderedPageBreak/>
              <w:t xml:space="preserve">применяемого оборудования УИРГ </w:t>
            </w:r>
            <w:r w:rsidR="009F26D9" w:rsidRPr="009F26D9">
              <w:rPr>
                <w:lang w:val="ru-RU"/>
              </w:rPr>
              <w:t>соглас</w:t>
            </w:r>
            <w:r w:rsidR="009F26D9">
              <w:rPr>
                <w:lang w:val="ru-RU"/>
              </w:rPr>
              <w:t>овать ДО и Департаментом П</w:t>
            </w:r>
            <w:r w:rsidR="009F26D9" w:rsidRPr="009F26D9">
              <w:rPr>
                <w:lang w:val="ru-RU"/>
              </w:rPr>
              <w:t>AO «Газпром» (В.Х. Герцог)</w:t>
            </w:r>
            <w:r>
              <w:rPr>
                <w:lang w:val="ru-RU"/>
              </w:rPr>
              <w:t xml:space="preserve"> </w:t>
            </w:r>
            <w:r w:rsidRPr="00507CFE">
              <w:rPr>
                <w:lang w:val="ru-RU"/>
              </w:rPr>
              <w:t>и АО «ОЭЗ ППТ «Липецк».</w:t>
            </w:r>
          </w:p>
          <w:p w14:paraId="11BCE59B" w14:textId="77777777" w:rsid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b/>
                <w:lang w:val="ru-RU"/>
              </w:rPr>
            </w:pPr>
            <w:r w:rsidRPr="009F26D9">
              <w:rPr>
                <w:b/>
                <w:lang w:val="ru-RU"/>
              </w:rPr>
              <w:t>Защита от коррозии.</w:t>
            </w:r>
          </w:p>
          <w:p w14:paraId="16C123CF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1. Раздел «Защита от коррозии» разработать в соответствии</w:t>
            </w:r>
            <w:r>
              <w:rPr>
                <w:lang w:val="ru-RU"/>
              </w:rPr>
              <w:t xml:space="preserve"> </w:t>
            </w:r>
            <w:r w:rsidRPr="009F26D9">
              <w:rPr>
                <w:lang w:val="ru-RU"/>
              </w:rPr>
              <w:t>с требованиями действующих н</w:t>
            </w:r>
            <w:r>
              <w:rPr>
                <w:lang w:val="ru-RU"/>
              </w:rPr>
              <w:t xml:space="preserve">ормативных документов и другими </w:t>
            </w:r>
            <w:r w:rsidRPr="009F26D9">
              <w:rPr>
                <w:lang w:val="ru-RU"/>
              </w:rPr>
              <w:t>действующими стандартами ПАО «Газпром» (см</w:t>
            </w:r>
            <w:r>
              <w:rPr>
                <w:lang w:val="ru-RU"/>
              </w:rPr>
              <w:t xml:space="preserve">. раздел «Используемая </w:t>
            </w:r>
            <w:r w:rsidRPr="009F26D9">
              <w:rPr>
                <w:lang w:val="ru-RU"/>
              </w:rPr>
              <w:t>нормативная документа</w:t>
            </w:r>
            <w:r>
              <w:rPr>
                <w:lang w:val="ru-RU"/>
              </w:rPr>
              <w:t>ция» ТУ)</w:t>
            </w:r>
            <w:r w:rsidRPr="009F26D9">
              <w:rPr>
                <w:lang w:val="ru-RU"/>
              </w:rPr>
              <w:t>.</w:t>
            </w:r>
          </w:p>
          <w:p w14:paraId="0A876E08" w14:textId="77777777" w:rsid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2. Приварку выводов ЭХЗ пре</w:t>
            </w:r>
            <w:r>
              <w:rPr>
                <w:lang w:val="ru-RU"/>
              </w:rPr>
              <w:t xml:space="preserve">дусмотреть с учетом СТО Газпром </w:t>
            </w:r>
            <w:r w:rsidRPr="009F26D9">
              <w:rPr>
                <w:lang w:val="ru-RU"/>
              </w:rPr>
              <w:t>2-2.2-136-2007 (раздел 10.9) и Временных требований (раздела 10).</w:t>
            </w:r>
          </w:p>
          <w:p w14:paraId="6A0B2F2F" w14:textId="1F8EBCF3" w:rsidR="008E6AB0" w:rsidRDefault="008E6AB0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8E6AB0">
              <w:rPr>
                <w:lang w:val="ru-RU"/>
              </w:rPr>
              <w:t>. Проектом предусмотреть оборудование и мероприятия для обеспечения противокоррозионной защиты газопровода. Предусмотреть систему сигнализации в случае отсутствия входного напряжения на оборудовании для защиты газопровода, а также обеспечить передачу данных о текущем состоянии оборудования в АСУД ЦУС АО «ОЭЗ ППТ «Липецк». Состав оборудования для противокоррозионной защиты газопровода и организации передачи данных согласовать с Заказчиком.</w:t>
            </w:r>
          </w:p>
          <w:p w14:paraId="0894D45E" w14:textId="77777777" w:rsid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b/>
                <w:lang w:val="ru-RU"/>
              </w:rPr>
            </w:pPr>
            <w:r w:rsidRPr="009F26D9">
              <w:rPr>
                <w:b/>
                <w:lang w:val="ru-RU"/>
              </w:rPr>
              <w:t>Изоляционные, защитные покрытия и материалы.</w:t>
            </w:r>
          </w:p>
          <w:p w14:paraId="50A3DB1C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1. </w:t>
            </w:r>
            <w:r w:rsidRPr="009F26D9">
              <w:rPr>
                <w:lang w:val="ru-RU"/>
              </w:rPr>
              <w:t>Предусмотреть типы и конс</w:t>
            </w:r>
            <w:r>
              <w:rPr>
                <w:lang w:val="ru-RU"/>
              </w:rPr>
              <w:t xml:space="preserve">трукции изоляционных и защитных </w:t>
            </w:r>
            <w:r w:rsidRPr="009F26D9">
              <w:rPr>
                <w:lang w:val="ru-RU"/>
              </w:rPr>
              <w:t>покрытий надземных объектов, на перехода</w:t>
            </w:r>
            <w:r>
              <w:rPr>
                <w:lang w:val="ru-RU"/>
              </w:rPr>
              <w:t xml:space="preserve">х «земля-воздух» и газопроводов </w:t>
            </w:r>
            <w:r w:rsidRPr="009F26D9">
              <w:rPr>
                <w:lang w:val="ru-RU"/>
              </w:rPr>
              <w:t>заводского исполнения, разрешенные к применению в ПАО «Газпром».</w:t>
            </w:r>
          </w:p>
          <w:p w14:paraId="3919AD85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2. Изоляцию сварных стыков газопровода из труб с заводской</w:t>
            </w:r>
          </w:p>
          <w:p w14:paraId="292293D2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изоляцией (в том числе и</w:t>
            </w:r>
            <w:r>
              <w:rPr>
                <w:lang w:val="ru-RU"/>
              </w:rPr>
              <w:t xml:space="preserve"> </w:t>
            </w:r>
            <w:r w:rsidRPr="009F26D9">
              <w:rPr>
                <w:lang w:val="ru-RU"/>
              </w:rPr>
              <w:t xml:space="preserve">«футляров») </w:t>
            </w:r>
            <w:r w:rsidR="00AA51C5">
              <w:rPr>
                <w:lang w:val="ru-RU"/>
              </w:rPr>
              <w:t xml:space="preserve">осуществить термоусаживающимися </w:t>
            </w:r>
            <w:r w:rsidRPr="009F26D9">
              <w:rPr>
                <w:lang w:val="ru-RU"/>
              </w:rPr>
              <w:t>манжетами, разрешенными к применению в ПАО «Газпром».</w:t>
            </w:r>
          </w:p>
          <w:p w14:paraId="2E8DA439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3. Предусмотреть поставку зап</w:t>
            </w:r>
            <w:r w:rsidR="00AA51C5">
              <w:rPr>
                <w:lang w:val="ru-RU"/>
              </w:rPr>
              <w:t xml:space="preserve">орной арматуры и соединительных </w:t>
            </w:r>
            <w:r w:rsidRPr="009F26D9">
              <w:rPr>
                <w:lang w:val="ru-RU"/>
              </w:rPr>
              <w:t>деталей в заводской изоляции, разрешенной к применению в ПАО «Газпром».</w:t>
            </w:r>
          </w:p>
          <w:p w14:paraId="0AE1FCBF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4. При поставке неиз</w:t>
            </w:r>
            <w:r w:rsidR="00AA51C5">
              <w:rPr>
                <w:lang w:val="ru-RU"/>
              </w:rPr>
              <w:t xml:space="preserve">олированных элементов подземных </w:t>
            </w:r>
            <w:r w:rsidRPr="009F26D9">
              <w:rPr>
                <w:lang w:val="ru-RU"/>
              </w:rPr>
              <w:t xml:space="preserve">трубопроводов (фасонных деталей крановых </w:t>
            </w:r>
            <w:r w:rsidR="00AA51C5">
              <w:rPr>
                <w:lang w:val="ru-RU"/>
              </w:rPr>
              <w:t xml:space="preserve">узлов и соединительных деталей) </w:t>
            </w:r>
            <w:r w:rsidRPr="009F26D9">
              <w:rPr>
                <w:lang w:val="ru-RU"/>
              </w:rPr>
              <w:t>применить полиуретановые материал</w:t>
            </w:r>
            <w:r w:rsidR="00AA51C5">
              <w:rPr>
                <w:lang w:val="ru-RU"/>
              </w:rPr>
              <w:t xml:space="preserve">ы, рекомендованные к применению </w:t>
            </w:r>
            <w:r w:rsidRPr="009F26D9">
              <w:rPr>
                <w:lang w:val="ru-RU"/>
              </w:rPr>
              <w:t>в ПАО «Газпром».</w:t>
            </w:r>
          </w:p>
          <w:p w14:paraId="1AA9DD4B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5. Предусмотреть применение трубопроводно</w:t>
            </w:r>
            <w:r w:rsidR="00AA51C5">
              <w:rPr>
                <w:lang w:val="ru-RU"/>
              </w:rPr>
              <w:t xml:space="preserve">й арматуры </w:t>
            </w:r>
            <w:r w:rsidRPr="009F26D9">
              <w:rPr>
                <w:lang w:val="ru-RU"/>
              </w:rPr>
              <w:t>с гальванической развязкой корпуса и блоков управления приводами.</w:t>
            </w:r>
          </w:p>
          <w:p w14:paraId="019B38AD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6. При поставке металлоконструкц</w:t>
            </w:r>
            <w:r w:rsidR="00AA51C5">
              <w:rPr>
                <w:lang w:val="ru-RU"/>
              </w:rPr>
              <w:t xml:space="preserve">ий и оборудования без заводской </w:t>
            </w:r>
            <w:r w:rsidRPr="009F26D9">
              <w:rPr>
                <w:lang w:val="ru-RU"/>
              </w:rPr>
              <w:t>изоляции предусмотреть грунтовочные м</w:t>
            </w:r>
            <w:r w:rsidR="00AA51C5">
              <w:rPr>
                <w:lang w:val="ru-RU"/>
              </w:rPr>
              <w:t xml:space="preserve">атериалы, обеспечивающие защиту </w:t>
            </w:r>
            <w:r w:rsidRPr="009F26D9">
              <w:rPr>
                <w:lang w:val="ru-RU"/>
              </w:rPr>
              <w:t>от коррозии на весь период транспортировки</w:t>
            </w:r>
            <w:r w:rsidR="00AA51C5">
              <w:rPr>
                <w:lang w:val="ru-RU"/>
              </w:rPr>
              <w:t xml:space="preserve">, межоперационного хранения </w:t>
            </w:r>
            <w:r w:rsidRPr="009F26D9">
              <w:rPr>
                <w:lang w:val="ru-RU"/>
              </w:rPr>
              <w:t>и монтажа.</w:t>
            </w:r>
          </w:p>
          <w:p w14:paraId="3ADA01B1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7. Цветовые решения для</w:t>
            </w:r>
            <w:r w:rsidR="00AA51C5">
              <w:rPr>
                <w:lang w:val="ru-RU"/>
              </w:rPr>
              <w:t xml:space="preserve"> защиты от атмосферной коррозии </w:t>
            </w:r>
            <w:r w:rsidRPr="009F26D9">
              <w:rPr>
                <w:lang w:val="ru-RU"/>
              </w:rPr>
              <w:t>технологических и производственных об</w:t>
            </w:r>
            <w:r w:rsidR="00AA51C5">
              <w:rPr>
                <w:lang w:val="ru-RU"/>
              </w:rPr>
              <w:t xml:space="preserve">ъектов принимать в соответствии </w:t>
            </w:r>
            <w:r w:rsidRPr="009F26D9">
              <w:rPr>
                <w:lang w:val="ru-RU"/>
              </w:rPr>
              <w:t>с Типовой книгой фирменного стиля ДО, утвержденной ПАО «Газпром».</w:t>
            </w:r>
          </w:p>
          <w:p w14:paraId="587FA9A9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lastRenderedPageBreak/>
              <w:t>8. Предусмотреть защиту фунда</w:t>
            </w:r>
            <w:r w:rsidR="00AA51C5">
              <w:rPr>
                <w:lang w:val="ru-RU"/>
              </w:rPr>
              <w:t xml:space="preserve">ментов и оснований, в том числе </w:t>
            </w:r>
            <w:r w:rsidRPr="009F26D9">
              <w:rPr>
                <w:lang w:val="ru-RU"/>
              </w:rPr>
              <w:t>под запорную и регулирующую арматуру, с п</w:t>
            </w:r>
            <w:r w:rsidR="00AA51C5">
              <w:rPr>
                <w:lang w:val="ru-RU"/>
              </w:rPr>
              <w:t>рименением защитных материалов, разрешенных П</w:t>
            </w:r>
            <w:r w:rsidRPr="009F26D9">
              <w:rPr>
                <w:lang w:val="ru-RU"/>
              </w:rPr>
              <w:t>AO «Газпром».</w:t>
            </w:r>
          </w:p>
          <w:p w14:paraId="349C8CD7" w14:textId="77777777" w:rsidR="009F26D9" w:rsidRP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9. Изолирование узла присоед</w:t>
            </w:r>
            <w:r w:rsidR="00AA51C5">
              <w:rPr>
                <w:lang w:val="ru-RU"/>
              </w:rPr>
              <w:t xml:space="preserve">инения электрохимической защиты </w:t>
            </w:r>
            <w:r w:rsidRPr="009F26D9">
              <w:rPr>
                <w:lang w:val="ru-RU"/>
              </w:rPr>
              <w:t>к трубопроводу выполнить материалом, по своим хара</w:t>
            </w:r>
            <w:r w:rsidR="00AA51C5">
              <w:rPr>
                <w:lang w:val="ru-RU"/>
              </w:rPr>
              <w:t xml:space="preserve">ктеристикам, </w:t>
            </w:r>
            <w:r w:rsidRPr="009F26D9">
              <w:rPr>
                <w:lang w:val="ru-RU"/>
              </w:rPr>
              <w:t>соответствующим изоляции трубы.</w:t>
            </w:r>
          </w:p>
          <w:p w14:paraId="74D3E2C7" w14:textId="77777777" w:rsidR="009F26D9" w:rsidRDefault="009F26D9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9F26D9">
              <w:rPr>
                <w:lang w:val="ru-RU"/>
              </w:rPr>
              <w:t>10. Контроль изоляции выполнит</w:t>
            </w:r>
            <w:r w:rsidR="00AA51C5">
              <w:rPr>
                <w:lang w:val="ru-RU"/>
              </w:rPr>
              <w:t xml:space="preserve">ь в соответствии с требованиями </w:t>
            </w:r>
            <w:r w:rsidRPr="009F26D9">
              <w:rPr>
                <w:lang w:val="ru-RU"/>
              </w:rPr>
              <w:t>ГОСТ Р 51164-98 (п/п 6.2.8- 6.2.11).</w:t>
            </w:r>
          </w:p>
          <w:p w14:paraId="7FAFE1DA" w14:textId="77777777" w:rsidR="00AA51C5" w:rsidRDefault="00AA51C5" w:rsidP="009F26D9">
            <w:pPr>
              <w:tabs>
                <w:tab w:val="left" w:pos="464"/>
              </w:tabs>
              <w:spacing w:before="60"/>
              <w:ind w:right="87"/>
              <w:jc w:val="both"/>
              <w:rPr>
                <w:b/>
                <w:lang w:val="ru-RU"/>
              </w:rPr>
            </w:pPr>
            <w:r w:rsidRPr="00AA51C5">
              <w:rPr>
                <w:b/>
                <w:lang w:val="ru-RU"/>
              </w:rPr>
              <w:t>Электрохимическая защита (далее - ЭХЗ).</w:t>
            </w:r>
          </w:p>
          <w:p w14:paraId="19786840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1. При проведении проектно-изы</w:t>
            </w:r>
            <w:r>
              <w:rPr>
                <w:lang w:val="ru-RU"/>
              </w:rPr>
              <w:t xml:space="preserve">скательских работ по разработке </w:t>
            </w:r>
            <w:r w:rsidRPr="00AA51C5">
              <w:rPr>
                <w:lang w:val="ru-RU"/>
              </w:rPr>
              <w:t>проектно-сметной документации уч</w:t>
            </w:r>
            <w:r>
              <w:rPr>
                <w:lang w:val="ru-RU"/>
              </w:rPr>
              <w:t xml:space="preserve">есть местоположение существующих </w:t>
            </w:r>
            <w:r w:rsidRPr="00AA51C5">
              <w:rPr>
                <w:lang w:val="ru-RU"/>
              </w:rPr>
              <w:t>средств электрохимической защиты (далее — ЭХЗ) и обеспечить сохранность</w:t>
            </w:r>
            <w:r>
              <w:rPr>
                <w:lang w:val="ru-RU"/>
              </w:rPr>
              <w:t xml:space="preserve"> </w:t>
            </w:r>
            <w:r w:rsidRPr="00AA51C5">
              <w:rPr>
                <w:lang w:val="ru-RU"/>
              </w:rPr>
              <w:t>д</w:t>
            </w:r>
            <w:r>
              <w:rPr>
                <w:lang w:val="ru-RU"/>
              </w:rPr>
              <w:t>ействующих подземных и надземных</w:t>
            </w:r>
            <w:r w:rsidRPr="00AA51C5">
              <w:rPr>
                <w:lang w:val="ru-RU"/>
              </w:rPr>
              <w:t xml:space="preserve"> к</w:t>
            </w:r>
            <w:r>
              <w:rPr>
                <w:lang w:val="ru-RU"/>
              </w:rPr>
              <w:t xml:space="preserve">оммуникаций в прилегающих зонах </w:t>
            </w:r>
            <w:r w:rsidRPr="00AA51C5">
              <w:rPr>
                <w:lang w:val="ru-RU"/>
              </w:rPr>
              <w:t>производства работ.</w:t>
            </w:r>
          </w:p>
          <w:p w14:paraId="3B442310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2. Предусмотреть расстановку кон</w:t>
            </w:r>
            <w:r>
              <w:rPr>
                <w:lang w:val="ru-RU"/>
              </w:rPr>
              <w:t xml:space="preserve">трольно-измерительных пунктов </w:t>
            </w:r>
            <w:r w:rsidRPr="00AA51C5">
              <w:rPr>
                <w:lang w:val="ru-RU"/>
              </w:rPr>
              <w:t>(дал</w:t>
            </w:r>
            <w:r>
              <w:rPr>
                <w:lang w:val="ru-RU"/>
              </w:rPr>
              <w:t>ее — КИП) для измерения защитных</w:t>
            </w:r>
            <w:r w:rsidRPr="00AA51C5">
              <w:rPr>
                <w:lang w:val="ru-RU"/>
              </w:rPr>
              <w:t xml:space="preserve"> потен</w:t>
            </w:r>
            <w:r>
              <w:rPr>
                <w:lang w:val="ru-RU"/>
              </w:rPr>
              <w:t xml:space="preserve">циалов трубопроводов, измерения </w:t>
            </w:r>
            <w:r w:rsidRPr="00AA51C5">
              <w:rPr>
                <w:lang w:val="ru-RU"/>
              </w:rPr>
              <w:t>величины и направления тока, дренажных КИ</w:t>
            </w:r>
            <w:r>
              <w:rPr>
                <w:lang w:val="ru-RU"/>
              </w:rPr>
              <w:t xml:space="preserve">П в соответствии с требованиями </w:t>
            </w:r>
            <w:r w:rsidRPr="00AA51C5">
              <w:rPr>
                <w:lang w:val="ru-RU"/>
              </w:rPr>
              <w:t>нормативной документации.</w:t>
            </w:r>
          </w:p>
          <w:p w14:paraId="4001DF0D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3. Предусмотреть устано</w:t>
            </w:r>
            <w:r>
              <w:rPr>
                <w:lang w:val="ru-RU"/>
              </w:rPr>
              <w:t xml:space="preserve">вку KHB c электродами сравнения </w:t>
            </w:r>
            <w:r w:rsidRPr="00AA51C5">
              <w:rPr>
                <w:lang w:val="ru-RU"/>
              </w:rPr>
              <w:t>длительного действия, вспомогател</w:t>
            </w:r>
            <w:r>
              <w:rPr>
                <w:lang w:val="ru-RU"/>
              </w:rPr>
              <w:t xml:space="preserve">ьными электродами для измерения </w:t>
            </w:r>
            <w:r w:rsidRPr="00AA51C5">
              <w:rPr>
                <w:lang w:val="ru-RU"/>
              </w:rPr>
              <w:t>поляризационного потенциала, индикаторами с</w:t>
            </w:r>
            <w:r>
              <w:rPr>
                <w:lang w:val="ru-RU"/>
              </w:rPr>
              <w:t xml:space="preserve">корости коррозии в соответствии </w:t>
            </w:r>
            <w:r w:rsidRPr="00AA51C5">
              <w:rPr>
                <w:lang w:val="ru-RU"/>
              </w:rPr>
              <w:t>с требованиями НТД.</w:t>
            </w:r>
          </w:p>
          <w:p w14:paraId="22D6BF14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4. Предусмотреть временную систем</w:t>
            </w:r>
            <w:r>
              <w:rPr>
                <w:lang w:val="ru-RU"/>
              </w:rPr>
              <w:t xml:space="preserve">у электрохимической защиты </w:t>
            </w:r>
            <w:r w:rsidRPr="00AA51C5">
              <w:rPr>
                <w:lang w:val="ru-RU"/>
              </w:rPr>
              <w:t>трубопроводов и иных коммуникац</w:t>
            </w:r>
            <w:r>
              <w:rPr>
                <w:lang w:val="ru-RU"/>
              </w:rPr>
              <w:t xml:space="preserve">ий, подлежащих защите на период </w:t>
            </w:r>
            <w:r w:rsidRPr="00AA51C5">
              <w:rPr>
                <w:lang w:val="ru-RU"/>
              </w:rPr>
              <w:t>строительства объекта.</w:t>
            </w:r>
          </w:p>
          <w:p w14:paraId="236D3570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5. Предусмотреть электрохим</w:t>
            </w:r>
            <w:r>
              <w:rPr>
                <w:lang w:val="ru-RU"/>
              </w:rPr>
              <w:t xml:space="preserve">ическую защиту защитных кожухов </w:t>
            </w:r>
            <w:r w:rsidRPr="00AA51C5">
              <w:rPr>
                <w:lang w:val="ru-RU"/>
              </w:rPr>
              <w:t>(футляров) на переходах через естест</w:t>
            </w:r>
            <w:r>
              <w:rPr>
                <w:lang w:val="ru-RU"/>
              </w:rPr>
              <w:t xml:space="preserve">венные и искусственные преграды </w:t>
            </w:r>
            <w:r w:rsidRPr="00AA51C5">
              <w:rPr>
                <w:lang w:val="ru-RU"/>
              </w:rPr>
              <w:t>в соответствии с требованиями действующей нормативной документации.</w:t>
            </w:r>
          </w:p>
          <w:p w14:paraId="2FA7D4FE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6. При необходимости организации</w:t>
            </w:r>
            <w:r>
              <w:rPr>
                <w:lang w:val="ru-RU"/>
              </w:rPr>
              <w:t xml:space="preserve"> раздельной системы ЭХЗ объекта </w:t>
            </w:r>
            <w:r w:rsidRPr="00AA51C5">
              <w:rPr>
                <w:lang w:val="ru-RU"/>
              </w:rPr>
              <w:t>предусмотреть установку электроизолирующ</w:t>
            </w:r>
            <w:r>
              <w:rPr>
                <w:lang w:val="ru-RU"/>
              </w:rPr>
              <w:t xml:space="preserve">их вставок (далее — ВЭИ). Места </w:t>
            </w:r>
            <w:r w:rsidRPr="00AA51C5">
              <w:rPr>
                <w:lang w:val="ru-RU"/>
              </w:rPr>
              <w:t>установки ВЭИ определить проектными решениями.</w:t>
            </w:r>
          </w:p>
          <w:p w14:paraId="54A2DCCE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7. При подземном рас</w:t>
            </w:r>
            <w:r>
              <w:rPr>
                <w:lang w:val="ru-RU"/>
              </w:rPr>
              <w:t xml:space="preserve">положении ВЭИ предусмотреть КИП </w:t>
            </w:r>
            <w:r w:rsidRPr="00AA51C5">
              <w:rPr>
                <w:lang w:val="ru-RU"/>
              </w:rPr>
              <w:t>для контроля состояния ВЭИ и искроразрядников.</w:t>
            </w:r>
          </w:p>
          <w:p w14:paraId="06FD9E16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8. Все предусмотренные докумен</w:t>
            </w:r>
            <w:r>
              <w:rPr>
                <w:lang w:val="ru-RU"/>
              </w:rPr>
              <w:t xml:space="preserve">тацией материалы и оборудование </w:t>
            </w:r>
            <w:r w:rsidRPr="00AA51C5">
              <w:rPr>
                <w:lang w:val="ru-RU"/>
              </w:rPr>
              <w:t xml:space="preserve">противокоррозионной </w:t>
            </w:r>
            <w:r>
              <w:rPr>
                <w:lang w:val="ru-RU"/>
              </w:rPr>
              <w:t xml:space="preserve">защиты должны иметь разрешение ПAO «Газпром» </w:t>
            </w:r>
            <w:r w:rsidRPr="00AA51C5">
              <w:rPr>
                <w:lang w:val="ru-RU"/>
              </w:rPr>
              <w:t>на применение.</w:t>
            </w:r>
          </w:p>
          <w:p w14:paraId="4AA65DE6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9. Сбор исходных данных о существующих средствах защиты</w:t>
            </w:r>
          </w:p>
          <w:p w14:paraId="6B6D2B53" w14:textId="77777777" w:rsid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от коррозии </w:t>
            </w:r>
            <w:r w:rsidRPr="00AA51C5">
              <w:rPr>
                <w:lang w:val="ru-RU"/>
              </w:rPr>
              <w:t>осуществ</w:t>
            </w:r>
            <w:r>
              <w:rPr>
                <w:lang w:val="ru-RU"/>
              </w:rPr>
              <w:t>ить в филиале ДО</w:t>
            </w:r>
            <w:r w:rsidRPr="00AA51C5">
              <w:rPr>
                <w:lang w:val="ru-RU"/>
              </w:rPr>
              <w:t>.</w:t>
            </w:r>
          </w:p>
          <w:p w14:paraId="18309F4E" w14:textId="367202BA" w:rsidR="00580D9E" w:rsidRDefault="00580D9E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10. П</w:t>
            </w:r>
            <w:r w:rsidRPr="00580D9E">
              <w:rPr>
                <w:lang w:val="ru-RU"/>
              </w:rPr>
              <w:t>олучить технические условия на подкл</w:t>
            </w:r>
            <w:r>
              <w:rPr>
                <w:lang w:val="ru-RU"/>
              </w:rPr>
              <w:t xml:space="preserve">ючение станций электрохимзащиты </w:t>
            </w:r>
            <w:r w:rsidRPr="00580D9E">
              <w:rPr>
                <w:lang w:val="ru-RU"/>
              </w:rPr>
              <w:t>к электрическим сетям</w:t>
            </w:r>
            <w:r>
              <w:rPr>
                <w:lang w:val="ru-RU"/>
              </w:rPr>
              <w:t>.</w:t>
            </w:r>
          </w:p>
          <w:p w14:paraId="56240922" w14:textId="77777777" w:rsid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b/>
                <w:lang w:val="ru-RU"/>
              </w:rPr>
            </w:pPr>
            <w:r w:rsidRPr="00AA51C5">
              <w:rPr>
                <w:b/>
                <w:lang w:val="ru-RU"/>
              </w:rPr>
              <w:t>Телемеханизация и автоматизация.</w:t>
            </w:r>
          </w:p>
          <w:p w14:paraId="3F7F5277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1. Проектные решения по телемехан</w:t>
            </w:r>
            <w:r>
              <w:rPr>
                <w:lang w:val="ru-RU"/>
              </w:rPr>
              <w:t xml:space="preserve">изации выполнить в соответствии </w:t>
            </w:r>
            <w:r w:rsidRPr="00AA51C5">
              <w:rPr>
                <w:lang w:val="ru-RU"/>
              </w:rPr>
              <w:t>с нормативными документами: Основ</w:t>
            </w:r>
            <w:r>
              <w:rPr>
                <w:lang w:val="ru-RU"/>
              </w:rPr>
              <w:t xml:space="preserve">ные </w:t>
            </w:r>
            <w:r>
              <w:rPr>
                <w:lang w:val="ru-RU"/>
              </w:rPr>
              <w:lastRenderedPageBreak/>
              <w:t xml:space="preserve">положения по автоматизации, </w:t>
            </w:r>
            <w:r w:rsidRPr="00AA51C5">
              <w:rPr>
                <w:lang w:val="ru-RU"/>
              </w:rPr>
              <w:t>телемеханизации и автомат</w:t>
            </w:r>
            <w:r>
              <w:rPr>
                <w:lang w:val="ru-RU"/>
              </w:rPr>
              <w:t xml:space="preserve">изированным системам управления </w:t>
            </w:r>
            <w:r w:rsidRPr="00AA51C5">
              <w:rPr>
                <w:lang w:val="ru-RU"/>
              </w:rPr>
              <w:t>технологическими процессами тран</w:t>
            </w:r>
            <w:r>
              <w:rPr>
                <w:lang w:val="ru-RU"/>
              </w:rPr>
              <w:t xml:space="preserve">спортировки газа ПАО «Газпром», </w:t>
            </w:r>
            <w:r w:rsidRPr="00AA51C5">
              <w:rPr>
                <w:lang w:val="ru-RU"/>
              </w:rPr>
              <w:t>Временные технические требования к</w:t>
            </w:r>
            <w:r>
              <w:rPr>
                <w:lang w:val="ru-RU"/>
              </w:rPr>
              <w:t xml:space="preserve"> системам линейной телемеханики П</w:t>
            </w:r>
            <w:r w:rsidRPr="00AA51C5">
              <w:rPr>
                <w:lang w:val="ru-RU"/>
              </w:rPr>
              <w:t>AO «Газпром».</w:t>
            </w:r>
          </w:p>
          <w:p w14:paraId="128B7567" w14:textId="5A3F17D1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2. Перечень параметров работы уз</w:t>
            </w:r>
            <w:r>
              <w:rPr>
                <w:lang w:val="ru-RU"/>
              </w:rPr>
              <w:t xml:space="preserve">ла подключения, узлов измерения </w:t>
            </w:r>
            <w:r w:rsidRPr="00AA51C5">
              <w:rPr>
                <w:lang w:val="ru-RU"/>
              </w:rPr>
              <w:t xml:space="preserve">расхода и состава </w:t>
            </w:r>
            <w:r>
              <w:rPr>
                <w:lang w:val="ru-RU"/>
              </w:rPr>
              <w:t xml:space="preserve">природного газа, контролируемых ЛПУМГ, сигналов </w:t>
            </w:r>
            <w:r w:rsidR="00395045">
              <w:rPr>
                <w:lang w:val="ru-RU"/>
              </w:rPr>
              <w:t xml:space="preserve">телеуправления и </w:t>
            </w:r>
            <w:r w:rsidR="00CE51D3">
              <w:rPr>
                <w:lang w:val="ru-RU"/>
              </w:rPr>
              <w:t>телерег</w:t>
            </w:r>
            <w:r w:rsidRPr="00AA51C5">
              <w:rPr>
                <w:lang w:val="ru-RU"/>
              </w:rPr>
              <w:t>улирования контрол</w:t>
            </w:r>
            <w:r>
              <w:rPr>
                <w:lang w:val="ru-RU"/>
              </w:rPr>
              <w:t xml:space="preserve">ируемых пунктов систем линейной </w:t>
            </w:r>
            <w:r w:rsidRPr="00AA51C5">
              <w:rPr>
                <w:lang w:val="ru-RU"/>
              </w:rPr>
              <w:t>телемеханики, а также о</w:t>
            </w:r>
            <w:r>
              <w:rPr>
                <w:lang w:val="ru-RU"/>
              </w:rPr>
              <w:t xml:space="preserve">бъем телемеханизации объектов охранной сигнализации, </w:t>
            </w:r>
            <w:r w:rsidRPr="00AA51C5">
              <w:rPr>
                <w:lang w:val="ru-RU"/>
              </w:rPr>
              <w:t>систем ЭХЗ и электроснабжения, определит</w:t>
            </w:r>
            <w:r>
              <w:rPr>
                <w:lang w:val="ru-RU"/>
              </w:rPr>
              <w:t xml:space="preserve">ь на этапе проектирования после </w:t>
            </w:r>
            <w:r w:rsidRPr="00AA51C5">
              <w:rPr>
                <w:lang w:val="ru-RU"/>
              </w:rPr>
              <w:t>выбора типа технологического о</w:t>
            </w:r>
            <w:r>
              <w:rPr>
                <w:lang w:val="ru-RU"/>
              </w:rPr>
              <w:t xml:space="preserve">борудования с учетом требований </w:t>
            </w:r>
            <w:r w:rsidRPr="00AA51C5">
              <w:rPr>
                <w:lang w:val="ru-RU"/>
              </w:rPr>
              <w:t>вышеука</w:t>
            </w:r>
            <w:r w:rsidR="00395045">
              <w:rPr>
                <w:lang w:val="ru-RU"/>
              </w:rPr>
              <w:t>занных нормативных документов.</w:t>
            </w:r>
          </w:p>
          <w:p w14:paraId="0B239F8D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3. На пульте управления (далее - ПУ) ТМ ЛПУМГ обеспечить</w:t>
            </w:r>
          </w:p>
          <w:p w14:paraId="70ACA15D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реализацию следующего функционала:</w:t>
            </w:r>
          </w:p>
          <w:p w14:paraId="29B74F05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контроль и дистанционное управление запорной арматурой УП и УИРГ;</w:t>
            </w:r>
          </w:p>
          <w:p w14:paraId="785F2B62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контроль и дистанционное управление средствами ЭХЗ</w:t>
            </w:r>
          </w:p>
          <w:p w14:paraId="7610541F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и электроснабжения;</w:t>
            </w:r>
          </w:p>
          <w:p w14:paraId="6B781D79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контроль цепей конечных выключателей кранов;</w:t>
            </w:r>
          </w:p>
          <w:p w14:paraId="7A0FA0AB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контроль цепей управления кранами;</w:t>
            </w:r>
          </w:p>
          <w:p w14:paraId="4493A7BF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контроль давления газа до, после крано</w:t>
            </w:r>
            <w:r w:rsidR="00395045">
              <w:rPr>
                <w:lang w:val="ru-RU"/>
              </w:rPr>
              <w:t xml:space="preserve">в и в аккумуляторах импульсного </w:t>
            </w:r>
            <w:r w:rsidRPr="00AA51C5">
              <w:rPr>
                <w:lang w:val="ru-RU"/>
              </w:rPr>
              <w:t>газа;</w:t>
            </w:r>
          </w:p>
          <w:p w14:paraId="6F972C51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контроль давления и температуры газа на входе и выходе УИРГ;</w:t>
            </w:r>
          </w:p>
          <w:p w14:paraId="158C08C7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контроль расхода и показателей качества газа;</w:t>
            </w:r>
          </w:p>
          <w:p w14:paraId="38397CC1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сигнализацию положения (открыт/закры</w:t>
            </w:r>
            <w:r w:rsidR="00395045">
              <w:rPr>
                <w:lang w:val="ru-RU"/>
              </w:rPr>
              <w:t xml:space="preserve">т) калиток ограждения, крановой </w:t>
            </w:r>
            <w:r w:rsidRPr="00AA51C5">
              <w:rPr>
                <w:lang w:val="ru-RU"/>
              </w:rPr>
              <w:t>площадки и блок-бокса телемеханики;</w:t>
            </w:r>
          </w:p>
          <w:p w14:paraId="1073D660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контроль температуры газа и грунта УП.</w:t>
            </w:r>
          </w:p>
          <w:p w14:paraId="46F3E7AF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4. Полный перечень контроли</w:t>
            </w:r>
            <w:r w:rsidR="00395045">
              <w:rPr>
                <w:lang w:val="ru-RU"/>
              </w:rPr>
              <w:t xml:space="preserve">руемых параметров и тип системы </w:t>
            </w:r>
            <w:r w:rsidRPr="00AA51C5">
              <w:rPr>
                <w:lang w:val="ru-RU"/>
              </w:rPr>
              <w:t>линейной телемеханики определить на стад</w:t>
            </w:r>
            <w:r w:rsidR="00395045">
              <w:rPr>
                <w:lang w:val="ru-RU"/>
              </w:rPr>
              <w:t xml:space="preserve">ии проектирования и согласовать </w:t>
            </w:r>
            <w:r w:rsidRPr="00AA51C5">
              <w:rPr>
                <w:lang w:val="ru-RU"/>
              </w:rPr>
              <w:t>с ДО.</w:t>
            </w:r>
          </w:p>
          <w:p w14:paraId="160BF101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 xml:space="preserve">5. Применить систему линейной </w:t>
            </w:r>
            <w:r w:rsidR="00395045">
              <w:rPr>
                <w:lang w:val="ru-RU"/>
              </w:rPr>
              <w:t xml:space="preserve">телемеханики (СЛТМ) российского </w:t>
            </w:r>
            <w:r w:rsidRPr="00AA51C5">
              <w:rPr>
                <w:lang w:val="ru-RU"/>
              </w:rPr>
              <w:t>производства в защищенном исполнении с р</w:t>
            </w:r>
            <w:r w:rsidR="00395045">
              <w:rPr>
                <w:lang w:val="ru-RU"/>
              </w:rPr>
              <w:t xml:space="preserve">еализованными в ней встроенными </w:t>
            </w:r>
            <w:r w:rsidRPr="00AA51C5">
              <w:rPr>
                <w:lang w:val="ru-RU"/>
              </w:rPr>
              <w:t>механизмами защиты, прошедшую испытани</w:t>
            </w:r>
            <w:r w:rsidR="00395045">
              <w:rPr>
                <w:lang w:val="ru-RU"/>
              </w:rPr>
              <w:t xml:space="preserve">я в соответствии с утвержденным </w:t>
            </w:r>
            <w:r w:rsidRPr="00AA51C5">
              <w:rPr>
                <w:lang w:val="ru-RU"/>
              </w:rPr>
              <w:t>Регламентом проведения испытаний опытных о</w:t>
            </w:r>
            <w:r w:rsidR="00395045">
              <w:rPr>
                <w:lang w:val="ru-RU"/>
              </w:rPr>
              <w:t>бразцов систем автоматизации на объектах П</w:t>
            </w:r>
            <w:r w:rsidRPr="00AA51C5">
              <w:rPr>
                <w:lang w:val="ru-RU"/>
              </w:rPr>
              <w:t>AO «Газпром». Тип СЛТМ опр</w:t>
            </w:r>
            <w:r w:rsidR="00395045">
              <w:rPr>
                <w:lang w:val="ru-RU"/>
              </w:rPr>
              <w:t xml:space="preserve">еделить на этапе проектирования </w:t>
            </w:r>
            <w:r w:rsidRPr="00AA51C5">
              <w:rPr>
                <w:lang w:val="ru-RU"/>
              </w:rPr>
              <w:t>и согласовать с эксплуатирующей организа</w:t>
            </w:r>
            <w:r w:rsidR="00395045">
              <w:rPr>
                <w:lang w:val="ru-RU"/>
              </w:rPr>
              <w:t xml:space="preserve">цией, агентом и подразделением, </w:t>
            </w:r>
            <w:r w:rsidRPr="00AA51C5">
              <w:rPr>
                <w:lang w:val="ru-RU"/>
              </w:rPr>
              <w:t>ответственным за реализац</w:t>
            </w:r>
            <w:r w:rsidR="00395045">
              <w:rPr>
                <w:lang w:val="ru-RU"/>
              </w:rPr>
              <w:t xml:space="preserve">ию единой технической политики ПAO «Газпром» </w:t>
            </w:r>
            <w:r w:rsidRPr="00AA51C5">
              <w:rPr>
                <w:lang w:val="ru-RU"/>
              </w:rPr>
              <w:t xml:space="preserve">в области комплексной автоматизации </w:t>
            </w:r>
            <w:r w:rsidR="00395045">
              <w:rPr>
                <w:lang w:val="ru-RU"/>
              </w:rPr>
              <w:t xml:space="preserve">производственно-технологических </w:t>
            </w:r>
            <w:r w:rsidRPr="00AA51C5">
              <w:rPr>
                <w:lang w:val="ru-RU"/>
              </w:rPr>
              <w:t>процессов.</w:t>
            </w:r>
          </w:p>
          <w:p w14:paraId="63297154" w14:textId="77777777" w:rsidR="00AA51C5" w:rsidRP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6. Предусмотреть подключение К</w:t>
            </w:r>
            <w:r w:rsidR="00395045">
              <w:rPr>
                <w:lang w:val="ru-RU"/>
              </w:rPr>
              <w:t xml:space="preserve">П ТМ по каналам вдоль трассовой </w:t>
            </w:r>
            <w:r w:rsidRPr="00AA51C5">
              <w:rPr>
                <w:lang w:val="ru-RU"/>
              </w:rPr>
              <w:t>технологической связи к ПУ ТМ ЛПУМГ.</w:t>
            </w:r>
          </w:p>
          <w:p w14:paraId="47ED85AC" w14:textId="77777777" w:rsidR="00AA51C5" w:rsidRDefault="00AA51C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A51C5">
              <w:rPr>
                <w:lang w:val="ru-RU"/>
              </w:rPr>
              <w:t>7. Оборудование КП ТМ разместит</w:t>
            </w:r>
            <w:r w:rsidR="00395045">
              <w:rPr>
                <w:lang w:val="ru-RU"/>
              </w:rPr>
              <w:t xml:space="preserve">ь в блок-боксе полной заводской </w:t>
            </w:r>
            <w:r w:rsidRPr="00AA51C5">
              <w:rPr>
                <w:lang w:val="ru-RU"/>
              </w:rPr>
              <w:t>готовности с устройством электроосвещения,</w:t>
            </w:r>
            <w:r w:rsidR="00395045">
              <w:rPr>
                <w:lang w:val="ru-RU"/>
              </w:rPr>
              <w:t xml:space="preserve"> </w:t>
            </w:r>
            <w:r w:rsidR="00395045">
              <w:rPr>
                <w:lang w:val="ru-RU"/>
              </w:rPr>
              <w:lastRenderedPageBreak/>
              <w:t xml:space="preserve">внутренней проводки, кабельных </w:t>
            </w:r>
            <w:r w:rsidRPr="00AA51C5">
              <w:rPr>
                <w:lang w:val="ru-RU"/>
              </w:rPr>
              <w:t>вводов, внешнего и в</w:t>
            </w:r>
            <w:r w:rsidR="00395045">
              <w:rPr>
                <w:lang w:val="ru-RU"/>
              </w:rPr>
              <w:t xml:space="preserve">нутреннего контуров заземления. </w:t>
            </w:r>
            <w:r w:rsidRPr="00AA51C5">
              <w:rPr>
                <w:lang w:val="ru-RU"/>
              </w:rPr>
              <w:t>Предусмотреть доработку программного об</w:t>
            </w:r>
            <w:r w:rsidR="00395045">
              <w:rPr>
                <w:lang w:val="ru-RU"/>
              </w:rPr>
              <w:t xml:space="preserve">еспечения ПУ ТМ в диспетчерском </w:t>
            </w:r>
            <w:r w:rsidRPr="00AA51C5">
              <w:rPr>
                <w:lang w:val="ru-RU"/>
              </w:rPr>
              <w:t>пункте ЛПУМГ.</w:t>
            </w:r>
          </w:p>
          <w:p w14:paraId="77A3BEB8" w14:textId="5B9B4CAD" w:rsidR="00A8655D" w:rsidRP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8.</w:t>
            </w:r>
            <w:r>
              <w:rPr>
                <w:lang w:val="ru-RU"/>
              </w:rPr>
              <w:tab/>
              <w:t xml:space="preserve">В </w:t>
            </w:r>
            <w:r w:rsidRPr="00A8655D">
              <w:rPr>
                <w:lang w:val="ru-RU"/>
              </w:rPr>
              <w:t>проектируемой ГРC обеспечить передачу следующих данных в АСДТУ ЦУС ОЭЗ ППТ «Липецк»:</w:t>
            </w:r>
          </w:p>
          <w:p w14:paraId="5FD88736" w14:textId="77777777" w:rsidR="00A8655D" w:rsidRP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a)</w:t>
            </w:r>
            <w:r w:rsidRPr="00A8655D">
              <w:rPr>
                <w:lang w:val="ru-RU"/>
              </w:rPr>
              <w:tab/>
              <w:t>давление на входе в ГРС</w:t>
            </w:r>
          </w:p>
          <w:p w14:paraId="10C811E4" w14:textId="77777777" w:rsidR="00A8655D" w:rsidRP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b)</w:t>
            </w:r>
            <w:r w:rsidRPr="00A8655D">
              <w:rPr>
                <w:lang w:val="ru-RU"/>
              </w:rPr>
              <w:tab/>
              <w:t>давление на выходе из ГРС</w:t>
            </w:r>
          </w:p>
          <w:p w14:paraId="66630130" w14:textId="77777777" w:rsidR="00A8655D" w:rsidRP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c)</w:t>
            </w:r>
            <w:r w:rsidRPr="00A8655D">
              <w:rPr>
                <w:lang w:val="ru-RU"/>
              </w:rPr>
              <w:tab/>
              <w:t>входное давление до регулятора по каждой линии регулирования</w:t>
            </w:r>
          </w:p>
          <w:p w14:paraId="7F317277" w14:textId="77777777" w:rsidR="00A8655D" w:rsidRP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d)</w:t>
            </w:r>
            <w:r w:rsidRPr="00A8655D">
              <w:rPr>
                <w:lang w:val="ru-RU"/>
              </w:rPr>
              <w:tab/>
              <w:t>выходное давление после регулятора по каждой линии регулирования</w:t>
            </w:r>
          </w:p>
          <w:p w14:paraId="27012BE1" w14:textId="77777777" w:rsidR="00A8655D" w:rsidRP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e)</w:t>
            </w:r>
            <w:r w:rsidRPr="00A8655D">
              <w:rPr>
                <w:lang w:val="ru-RU"/>
              </w:rPr>
              <w:tab/>
              <w:t>концентрация метана в помещениях ГРС</w:t>
            </w:r>
          </w:p>
          <w:p w14:paraId="72FD18E6" w14:textId="77777777" w:rsidR="00A8655D" w:rsidRP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f)</w:t>
            </w:r>
            <w:r w:rsidRPr="00A8655D">
              <w:rPr>
                <w:lang w:val="ru-RU"/>
              </w:rPr>
              <w:tab/>
              <w:t>концентрация угарного газа в помещениях ГРС</w:t>
            </w:r>
          </w:p>
          <w:p w14:paraId="72B1184D" w14:textId="77777777" w:rsidR="00A8655D" w:rsidRP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g)</w:t>
            </w:r>
            <w:r w:rsidRPr="00A8655D">
              <w:rPr>
                <w:lang w:val="ru-RU"/>
              </w:rPr>
              <w:tab/>
              <w:t>температура в помещениях ГРС</w:t>
            </w:r>
          </w:p>
          <w:p w14:paraId="0EFE3FC8" w14:textId="77777777" w:rsidR="00A8655D" w:rsidRP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h)</w:t>
            </w:r>
            <w:r w:rsidRPr="00A8655D">
              <w:rPr>
                <w:lang w:val="ru-RU"/>
              </w:rPr>
              <w:tab/>
              <w:t>наличие электропитания на вводе в ГРС</w:t>
            </w:r>
          </w:p>
          <w:p w14:paraId="4AE18E3C" w14:textId="77777777" w:rsid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i)</w:t>
            </w:r>
            <w:r w:rsidRPr="00A8655D">
              <w:rPr>
                <w:lang w:val="ru-RU"/>
              </w:rPr>
              <w:tab/>
              <w:t>степень открытия шаровых кранов</w:t>
            </w:r>
          </w:p>
          <w:p w14:paraId="074DAECC" w14:textId="77777777" w:rsidR="00A8655D" w:rsidRP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j)</w:t>
            </w:r>
            <w:r w:rsidRPr="00A8655D">
              <w:rPr>
                <w:lang w:val="ru-RU"/>
              </w:rPr>
              <w:tab/>
              <w:t>состояние охранной сигнализации</w:t>
            </w:r>
          </w:p>
          <w:p w14:paraId="4A378CAB" w14:textId="77777777" w:rsidR="00A8655D" w:rsidRP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k)</w:t>
            </w:r>
            <w:r w:rsidRPr="00A8655D">
              <w:rPr>
                <w:lang w:val="ru-RU"/>
              </w:rPr>
              <w:tab/>
              <w:t>состояние пожарной сигнализации</w:t>
            </w:r>
          </w:p>
          <w:p w14:paraId="501C5DAD" w14:textId="77777777" w:rsidR="00A8655D" w:rsidRP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l) предельные значения уровня конденсата в промежуточной емкости сброса конденсата</w:t>
            </w:r>
          </w:p>
          <w:p w14:paraId="5878C681" w14:textId="6B42A2B7" w:rsidR="00A8655D" w:rsidRP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m) предельные значения уровня в емкостях хранения одоранта.</w:t>
            </w:r>
          </w:p>
          <w:p w14:paraId="61D31972" w14:textId="4A1A5E93" w:rsidR="00A8655D" w:rsidRDefault="00A8655D" w:rsidP="00A8655D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A8655D">
              <w:rPr>
                <w:lang w:val="ru-RU"/>
              </w:rPr>
              <w:t>9. Технические решения по передачи данных в АСДТУ ЦУС ОЭЗ ППТ «Липецк» согласовать с АО «ОЭЗ ППТ «Липецк», том числе протокол передачи данных.</w:t>
            </w:r>
          </w:p>
          <w:p w14:paraId="7E2DEF5F" w14:textId="77777777" w:rsidR="00395045" w:rsidRDefault="00395045" w:rsidP="00AA51C5">
            <w:pPr>
              <w:tabs>
                <w:tab w:val="left" w:pos="464"/>
              </w:tabs>
              <w:spacing w:before="60"/>
              <w:ind w:right="87"/>
              <w:jc w:val="both"/>
              <w:rPr>
                <w:b/>
                <w:lang w:val="ru-RU"/>
              </w:rPr>
            </w:pPr>
            <w:r w:rsidRPr="00395045">
              <w:rPr>
                <w:b/>
                <w:lang w:val="ru-RU"/>
              </w:rPr>
              <w:t>Технологическая связь</w:t>
            </w:r>
            <w:r>
              <w:rPr>
                <w:b/>
                <w:lang w:val="ru-RU"/>
              </w:rPr>
              <w:t>.</w:t>
            </w:r>
          </w:p>
          <w:p w14:paraId="43451230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1. </w:t>
            </w:r>
            <w:r w:rsidRPr="00395045">
              <w:rPr>
                <w:lang w:val="ru-RU"/>
              </w:rPr>
              <w:t>Предусмотреть комплекс мер по защите существующих</w:t>
            </w:r>
          </w:p>
          <w:p w14:paraId="4BD78CE2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сооружений связи. Исключить движ</w:t>
            </w:r>
            <w:r>
              <w:rPr>
                <w:lang w:val="ru-RU"/>
              </w:rPr>
              <w:t>ение автомобильного транспорта, строительных мех</w:t>
            </w:r>
            <w:r w:rsidRPr="00395045">
              <w:rPr>
                <w:lang w:val="ru-RU"/>
              </w:rPr>
              <w:t xml:space="preserve">анизмов, складирование </w:t>
            </w:r>
            <w:r>
              <w:rPr>
                <w:lang w:val="ru-RU"/>
              </w:rPr>
              <w:t>строительных материалов и отвал грунта в охран</w:t>
            </w:r>
            <w:r w:rsidRPr="00395045">
              <w:rPr>
                <w:lang w:val="ru-RU"/>
              </w:rPr>
              <w:t xml:space="preserve">ной зоне линейных </w:t>
            </w:r>
            <w:r>
              <w:rPr>
                <w:lang w:val="ru-RU"/>
              </w:rPr>
              <w:t xml:space="preserve">сооружений связи, не защищенных </w:t>
            </w:r>
            <w:r w:rsidRPr="00395045">
              <w:rPr>
                <w:lang w:val="ru-RU"/>
              </w:rPr>
              <w:t>дорожными железобетонными плитами.</w:t>
            </w:r>
          </w:p>
          <w:p w14:paraId="2744A4F3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2. Обеспечить сохранность существующих сооружений связи,</w:t>
            </w:r>
          </w:p>
          <w:p w14:paraId="0F78D8DE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расположенных непосредственно в зоне п</w:t>
            </w:r>
            <w:r>
              <w:rPr>
                <w:lang w:val="ru-RU"/>
              </w:rPr>
              <w:t xml:space="preserve">роизводства работ и прилегающих </w:t>
            </w:r>
            <w:r w:rsidRPr="00395045">
              <w:rPr>
                <w:lang w:val="ru-RU"/>
              </w:rPr>
              <w:t>зонах и восстановление сущест</w:t>
            </w:r>
            <w:r>
              <w:rPr>
                <w:lang w:val="ru-RU"/>
              </w:rPr>
              <w:t>вующих кабелей связи в случае их</w:t>
            </w:r>
            <w:r w:rsidRPr="00395045">
              <w:rPr>
                <w:lang w:val="ru-RU"/>
              </w:rPr>
              <w:t xml:space="preserve"> повреждения</w:t>
            </w:r>
            <w:r>
              <w:rPr>
                <w:lang w:val="ru-RU"/>
              </w:rPr>
              <w:t xml:space="preserve"> </w:t>
            </w:r>
            <w:r w:rsidRPr="00395045">
              <w:rPr>
                <w:lang w:val="ru-RU"/>
              </w:rPr>
              <w:t xml:space="preserve">при проведении строительных </w:t>
            </w:r>
            <w:r>
              <w:rPr>
                <w:lang w:val="ru-RU"/>
              </w:rPr>
              <w:t>работ.</w:t>
            </w:r>
          </w:p>
          <w:p w14:paraId="2A248747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3. При невоз</w:t>
            </w:r>
            <w:r>
              <w:rPr>
                <w:lang w:val="ru-RU"/>
              </w:rPr>
              <w:t xml:space="preserve">можности сохранности кабелей технологической связи </w:t>
            </w:r>
            <w:r w:rsidRPr="00395045">
              <w:rPr>
                <w:lang w:val="ru-RU"/>
              </w:rPr>
              <w:t>(далее - КЛС) предусмотреть пе</w:t>
            </w:r>
            <w:r>
              <w:rPr>
                <w:lang w:val="ru-RU"/>
              </w:rPr>
              <w:t xml:space="preserve">реукладку в соответствии с ПУЭ, </w:t>
            </w:r>
            <w:r w:rsidRPr="00395045">
              <w:rPr>
                <w:lang w:val="ru-RU"/>
              </w:rPr>
              <w:t>ВСН 51-1.15-004-97, РД 45.120-2000, Руковод</w:t>
            </w:r>
            <w:r>
              <w:rPr>
                <w:lang w:val="ru-RU"/>
              </w:rPr>
              <w:t>ством по строительству линейных сооружений магистральных</w:t>
            </w:r>
            <w:r w:rsidRPr="00395045">
              <w:rPr>
                <w:lang w:val="ru-RU"/>
              </w:rPr>
              <w:t xml:space="preserve"> и внутр</w:t>
            </w:r>
            <w:r>
              <w:rPr>
                <w:lang w:val="ru-RU"/>
              </w:rPr>
              <w:t xml:space="preserve">изоновых кабельных линий связи, </w:t>
            </w:r>
            <w:r w:rsidRPr="00395045">
              <w:rPr>
                <w:lang w:val="ru-RU"/>
              </w:rPr>
              <w:t>утвержденным Министерством связи СССР приказом от 30.11.84 № 424.</w:t>
            </w:r>
          </w:p>
          <w:p w14:paraId="56668556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4. Факт</w:t>
            </w:r>
            <w:r>
              <w:rPr>
                <w:lang w:val="ru-RU"/>
              </w:rPr>
              <w:t>ическое местоположение кабельных</w:t>
            </w:r>
            <w:r w:rsidR="00506D96">
              <w:rPr>
                <w:lang w:val="ru-RU"/>
              </w:rPr>
              <w:t xml:space="preserve"> линий связи, глубину </w:t>
            </w:r>
            <w:r w:rsidRPr="00395045">
              <w:rPr>
                <w:lang w:val="ru-RU"/>
              </w:rPr>
              <w:t>залегания, параметры участков уточнить в Службе связи ЛПУМГ.</w:t>
            </w:r>
          </w:p>
          <w:p w14:paraId="36160637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lastRenderedPageBreak/>
              <w:t>5. Получить технические условия на переустройство кабелей</w:t>
            </w:r>
          </w:p>
          <w:p w14:paraId="05F93AE2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технологической связи ЛПУМГ.</w:t>
            </w:r>
          </w:p>
          <w:p w14:paraId="4554ADD8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6. Предусмотреть прокладку кабель</w:t>
            </w:r>
            <w:r w:rsidR="00506D96">
              <w:rPr>
                <w:lang w:val="ru-RU"/>
              </w:rPr>
              <w:t xml:space="preserve">ной линии связи от точки врезки </w:t>
            </w:r>
            <w:r w:rsidRPr="00395045">
              <w:rPr>
                <w:lang w:val="ru-RU"/>
              </w:rPr>
              <w:t>в КЛС ГРС Чибисовка (точка вр</w:t>
            </w:r>
            <w:r w:rsidR="00506D96">
              <w:rPr>
                <w:lang w:val="ru-RU"/>
              </w:rPr>
              <w:t xml:space="preserve">езки проектируемого газопровода </w:t>
            </w:r>
            <w:r w:rsidRPr="00395045">
              <w:rPr>
                <w:lang w:val="ru-RU"/>
              </w:rPr>
              <w:t>в существующий) до проектируемой ГРС вдоль проектируемого газопровода</w:t>
            </w:r>
            <w:r w:rsidR="00506D96">
              <w:rPr>
                <w:lang w:val="ru-RU"/>
              </w:rPr>
              <w:t xml:space="preserve"> </w:t>
            </w:r>
            <w:r w:rsidRPr="00395045">
              <w:rPr>
                <w:lang w:val="ru-RU"/>
              </w:rPr>
              <w:t>отвода на расстоянии не менее 9 м. Тип, кол</w:t>
            </w:r>
            <w:r w:rsidR="00506D96">
              <w:rPr>
                <w:lang w:val="ru-RU"/>
              </w:rPr>
              <w:t xml:space="preserve">ичество и емкость кабелей связи </w:t>
            </w:r>
            <w:r w:rsidRPr="00395045">
              <w:rPr>
                <w:lang w:val="ru-RU"/>
              </w:rPr>
              <w:t>определить проектом.</w:t>
            </w:r>
          </w:p>
          <w:p w14:paraId="5C9E04B8" w14:textId="36B16A84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7. Разработать, согласовать и утвер</w:t>
            </w:r>
            <w:r w:rsidR="00630517">
              <w:rPr>
                <w:lang w:val="ru-RU"/>
              </w:rPr>
              <w:t xml:space="preserve">дить в ДО </w:t>
            </w:r>
            <w:r w:rsidR="00506D96">
              <w:rPr>
                <w:lang w:val="ru-RU"/>
              </w:rPr>
              <w:t xml:space="preserve">схему технологической </w:t>
            </w:r>
            <w:r w:rsidRPr="00395045">
              <w:rPr>
                <w:lang w:val="ru-RU"/>
              </w:rPr>
              <w:t>связи, с нанесением как проектируемого, т</w:t>
            </w:r>
            <w:r w:rsidR="00506D96">
              <w:rPr>
                <w:lang w:val="ru-RU"/>
              </w:rPr>
              <w:t xml:space="preserve">ак и существующего оборудования </w:t>
            </w:r>
            <w:r w:rsidRPr="00395045">
              <w:rPr>
                <w:lang w:val="ru-RU"/>
              </w:rPr>
              <w:t xml:space="preserve">связи, оборудования систем автоматизации </w:t>
            </w:r>
            <w:r w:rsidR="00506D96">
              <w:rPr>
                <w:lang w:val="ru-RU"/>
              </w:rPr>
              <w:t xml:space="preserve">и другого телекоммуникационного </w:t>
            </w:r>
            <w:r w:rsidRPr="00395045">
              <w:rPr>
                <w:lang w:val="ru-RU"/>
              </w:rPr>
              <w:t xml:space="preserve">оборудования, использующего ресурсы систем и сетей </w:t>
            </w:r>
            <w:r w:rsidR="00506D96" w:rsidRPr="00395045">
              <w:rPr>
                <w:lang w:val="ru-RU"/>
              </w:rPr>
              <w:t>технологической</w:t>
            </w:r>
            <w:r w:rsidR="00506D96">
              <w:rPr>
                <w:lang w:val="ru-RU"/>
              </w:rPr>
              <w:t xml:space="preserve"> связи </w:t>
            </w:r>
            <w:r w:rsidRPr="00395045">
              <w:rPr>
                <w:lang w:val="ru-RU"/>
              </w:rPr>
              <w:t>ДО.</w:t>
            </w:r>
          </w:p>
          <w:p w14:paraId="3527EB19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8. Для интеграции системы автоматического управления (САУ)</w:t>
            </w:r>
          </w:p>
          <w:p w14:paraId="5772F945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и контрольных пунктов телемеханики (д</w:t>
            </w:r>
            <w:r w:rsidR="00506D96">
              <w:rPr>
                <w:lang w:val="ru-RU"/>
              </w:rPr>
              <w:t xml:space="preserve">алее - KH ТМ) линейных объектов </w:t>
            </w:r>
            <w:r w:rsidRPr="00395045">
              <w:rPr>
                <w:lang w:val="ru-RU"/>
              </w:rPr>
              <w:t>проектируемого газопровода в автома</w:t>
            </w:r>
            <w:r w:rsidR="00506D96">
              <w:rPr>
                <w:lang w:val="ru-RU"/>
              </w:rPr>
              <w:t xml:space="preserve">тизированную систему управления </w:t>
            </w:r>
            <w:r w:rsidRPr="00395045">
              <w:rPr>
                <w:lang w:val="ru-RU"/>
              </w:rPr>
              <w:t>технологическими процессами (АСУ TH) ЛПУМГ, предусмотреть канал связи.</w:t>
            </w:r>
          </w:p>
          <w:p w14:paraId="70D1A813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Пропускную способность канала связи опреде</w:t>
            </w:r>
            <w:r w:rsidR="00506D96">
              <w:rPr>
                <w:lang w:val="ru-RU"/>
              </w:rPr>
              <w:t xml:space="preserve">лить проектом. Типы интерфейсов </w:t>
            </w:r>
            <w:r w:rsidRPr="00395045">
              <w:rPr>
                <w:lang w:val="ru-RU"/>
              </w:rPr>
              <w:t>и оконечного оборудования определить по техническим условиям ДО.</w:t>
            </w:r>
          </w:p>
          <w:p w14:paraId="3629E334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9. Получить технические услов</w:t>
            </w:r>
            <w:r w:rsidR="00506D96">
              <w:rPr>
                <w:lang w:val="ru-RU"/>
              </w:rPr>
              <w:t xml:space="preserve">ия на размещение проектируемого </w:t>
            </w:r>
            <w:r w:rsidRPr="00395045">
              <w:rPr>
                <w:lang w:val="ru-RU"/>
              </w:rPr>
              <w:t>оборудования связи, подключение его к сис</w:t>
            </w:r>
            <w:r w:rsidR="00506D96">
              <w:rPr>
                <w:lang w:val="ru-RU"/>
              </w:rPr>
              <w:t xml:space="preserve">темам электроснабжения, а также </w:t>
            </w:r>
            <w:r w:rsidRPr="00395045">
              <w:rPr>
                <w:lang w:val="ru-RU"/>
              </w:rPr>
              <w:t>на подключение к существующим сетям и системам технологической связи.</w:t>
            </w:r>
          </w:p>
          <w:p w14:paraId="7FFE16EE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10. Передачу информации всех проектируемых ИУС и аппаратно</w:t>
            </w:r>
            <w:r w:rsidR="00506D96">
              <w:rPr>
                <w:lang w:val="ru-RU"/>
              </w:rPr>
              <w:t>-</w:t>
            </w:r>
            <w:r w:rsidRPr="00395045">
              <w:rPr>
                <w:lang w:val="ru-RU"/>
              </w:rPr>
              <w:t>программных комплексов авт</w:t>
            </w:r>
            <w:r w:rsidR="00506D96">
              <w:rPr>
                <w:lang w:val="ru-RU"/>
              </w:rPr>
              <w:t xml:space="preserve">оматизации объектов и процессов </w:t>
            </w:r>
            <w:r w:rsidRPr="00395045">
              <w:rPr>
                <w:lang w:val="ru-RU"/>
              </w:rPr>
              <w:t>реконструируемого МГ предусмотрет</w:t>
            </w:r>
            <w:r w:rsidR="00506D96">
              <w:rPr>
                <w:lang w:val="ru-RU"/>
              </w:rPr>
              <w:t xml:space="preserve">ь исключительно по существующей </w:t>
            </w:r>
            <w:r w:rsidRPr="00395045">
              <w:rPr>
                <w:lang w:val="ru-RU"/>
              </w:rPr>
              <w:t xml:space="preserve">или проектируемой телекоммуникационной инфраструктуре </w:t>
            </w:r>
            <w:r w:rsidR="00506D96" w:rsidRPr="00395045">
              <w:rPr>
                <w:lang w:val="ru-RU"/>
              </w:rPr>
              <w:t>технологической</w:t>
            </w:r>
            <w:r w:rsidR="00506D96">
              <w:rPr>
                <w:lang w:val="ru-RU"/>
              </w:rPr>
              <w:t xml:space="preserve"> </w:t>
            </w:r>
            <w:r w:rsidRPr="00395045">
              <w:rPr>
                <w:lang w:val="ru-RU"/>
              </w:rPr>
              <w:t>сети связи ЛПУМГ. Исключить использование</w:t>
            </w:r>
            <w:r w:rsidR="00506D96">
              <w:rPr>
                <w:lang w:val="ru-RU"/>
              </w:rPr>
              <w:t xml:space="preserve"> сетей связи Общего пользования </w:t>
            </w:r>
            <w:r w:rsidRPr="00395045">
              <w:rPr>
                <w:lang w:val="ru-RU"/>
              </w:rPr>
              <w:t>для передачи информации и управления технологическими процессами.</w:t>
            </w:r>
          </w:p>
          <w:p w14:paraId="51C2AEE2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11. При выборе оборудования связи следует руководствоваться</w:t>
            </w:r>
          </w:p>
          <w:p w14:paraId="34BBE8D9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Единым Реестром МТР, допу</w:t>
            </w:r>
            <w:r w:rsidR="00506D96">
              <w:rPr>
                <w:lang w:val="ru-RU"/>
              </w:rPr>
              <w:t xml:space="preserve">щенных к применению на объектах </w:t>
            </w:r>
            <w:r w:rsidRPr="00395045">
              <w:rPr>
                <w:lang w:val="ru-RU"/>
              </w:rPr>
              <w:t>ПАО «Газпром» и соответствующих требованиям ПАО «Газпром» (согласно</w:t>
            </w:r>
            <w:r w:rsidR="00506D96">
              <w:rPr>
                <w:lang w:val="ru-RU"/>
              </w:rPr>
              <w:t xml:space="preserve"> </w:t>
            </w:r>
            <w:r w:rsidRPr="00395045">
              <w:rPr>
                <w:lang w:val="ru-RU"/>
              </w:rPr>
              <w:t xml:space="preserve">поручению Председателя </w:t>
            </w:r>
            <w:r w:rsidR="00506D96">
              <w:rPr>
                <w:lang w:val="ru-RU"/>
              </w:rPr>
              <w:t xml:space="preserve">Правления ПAO «Газпром» </w:t>
            </w:r>
            <w:r w:rsidRPr="00395045">
              <w:rPr>
                <w:lang w:val="ru-RU"/>
              </w:rPr>
              <w:t>от 04.10.2017 № 01- 3909).</w:t>
            </w:r>
          </w:p>
          <w:p w14:paraId="27E09105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12. Приоритет должен отдаваться телекоммуникационному</w:t>
            </w:r>
          </w:p>
          <w:p w14:paraId="6D282B87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 xml:space="preserve">оборудованию, произведенному на </w:t>
            </w:r>
            <w:r w:rsidR="00506D96">
              <w:rPr>
                <w:lang w:val="ru-RU"/>
              </w:rPr>
              <w:t xml:space="preserve">территории Российской Федерации </w:t>
            </w:r>
            <w:r w:rsidRPr="00395045">
              <w:rPr>
                <w:lang w:val="ru-RU"/>
              </w:rPr>
              <w:t>и имеющему статус телекоммуникаци</w:t>
            </w:r>
            <w:r w:rsidR="00506D96">
              <w:rPr>
                <w:lang w:val="ru-RU"/>
              </w:rPr>
              <w:t xml:space="preserve">онного оборудования российского </w:t>
            </w:r>
            <w:r w:rsidRPr="00395045">
              <w:rPr>
                <w:lang w:val="ru-RU"/>
              </w:rPr>
              <w:t>происхождения в соответствии с п</w:t>
            </w:r>
            <w:r w:rsidR="00506D96">
              <w:rPr>
                <w:lang w:val="ru-RU"/>
              </w:rPr>
              <w:t xml:space="preserve">риказом Минпромторга Российской </w:t>
            </w:r>
            <w:r w:rsidRPr="00395045">
              <w:rPr>
                <w:lang w:val="ru-RU"/>
              </w:rPr>
              <w:t>Федерации и Минэкономразвития Российской Федерации от 17.08.2011</w:t>
            </w:r>
          </w:p>
          <w:p w14:paraId="391ADB85" w14:textId="77777777" w:rsidR="00395045" w:rsidRP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№ 1032/397. Оборудование должно бы</w:t>
            </w:r>
            <w:r w:rsidR="00506D96">
              <w:rPr>
                <w:lang w:val="ru-RU"/>
              </w:rPr>
              <w:t>ть сертифицировано в Российской Федерации и странах</w:t>
            </w:r>
            <w:r w:rsidRPr="00395045">
              <w:rPr>
                <w:lang w:val="ru-RU"/>
              </w:rPr>
              <w:t xml:space="preserve"> Таможенного союза или и</w:t>
            </w:r>
            <w:r w:rsidR="00506D96">
              <w:rPr>
                <w:lang w:val="ru-RU"/>
              </w:rPr>
              <w:t xml:space="preserve">меть декларацию соответствия, </w:t>
            </w:r>
            <w:r w:rsidRPr="00395045">
              <w:rPr>
                <w:lang w:val="ru-RU"/>
              </w:rPr>
              <w:t xml:space="preserve">соответствовать требованиям </w:t>
            </w:r>
            <w:r w:rsidR="00506D96" w:rsidRPr="00395045">
              <w:rPr>
                <w:lang w:val="ru-RU"/>
              </w:rPr>
              <w:lastRenderedPageBreak/>
              <w:t>действующих</w:t>
            </w:r>
            <w:r w:rsidRPr="00395045">
              <w:rPr>
                <w:lang w:val="ru-RU"/>
              </w:rPr>
              <w:t xml:space="preserve"> </w:t>
            </w:r>
            <w:r w:rsidR="00506D96" w:rsidRPr="00395045">
              <w:rPr>
                <w:lang w:val="ru-RU"/>
              </w:rPr>
              <w:t>нормативных</w:t>
            </w:r>
            <w:r w:rsidR="00506D96">
              <w:rPr>
                <w:lang w:val="ru-RU"/>
              </w:rPr>
              <w:t xml:space="preserve"> документов и иметь </w:t>
            </w:r>
            <w:r w:rsidRPr="00395045">
              <w:rPr>
                <w:lang w:val="ru-RU"/>
              </w:rPr>
              <w:t>соответствующее климатическое исполнение.</w:t>
            </w:r>
          </w:p>
          <w:p w14:paraId="5664525C" w14:textId="77777777" w:rsidR="00395045" w:rsidRDefault="00395045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395045">
              <w:rPr>
                <w:lang w:val="ru-RU"/>
              </w:rPr>
              <w:t>13. Проектные решения согласовать со Службой связи ЛПУМГ.</w:t>
            </w:r>
          </w:p>
          <w:p w14:paraId="61B8737A" w14:textId="77777777" w:rsidR="00506D96" w:rsidRDefault="00506D96" w:rsidP="00395045">
            <w:pPr>
              <w:tabs>
                <w:tab w:val="left" w:pos="464"/>
              </w:tabs>
              <w:spacing w:before="60"/>
              <w:ind w:right="87"/>
              <w:jc w:val="both"/>
              <w:rPr>
                <w:b/>
                <w:lang w:val="ru-RU"/>
              </w:rPr>
            </w:pPr>
            <w:r w:rsidRPr="00506D96">
              <w:rPr>
                <w:b/>
                <w:lang w:val="ru-RU"/>
              </w:rPr>
              <w:t>Комплекс инженерно-технических средств охраны.</w:t>
            </w:r>
          </w:p>
          <w:p w14:paraId="7C330A46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1. При разработке проектных решений по оснащению объектов</w:t>
            </w:r>
          </w:p>
          <w:p w14:paraId="4D1E2267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инженерно-техническими </w:t>
            </w:r>
            <w:r w:rsidRPr="00506D96">
              <w:rPr>
                <w:lang w:val="ru-RU"/>
              </w:rPr>
              <w:t>с</w:t>
            </w:r>
            <w:r>
              <w:rPr>
                <w:lang w:val="ru-RU"/>
              </w:rPr>
              <w:t>редствами ох</w:t>
            </w:r>
            <w:r w:rsidRPr="00506D96">
              <w:rPr>
                <w:lang w:val="ru-RU"/>
              </w:rPr>
              <w:t>раны</w:t>
            </w:r>
            <w:r>
              <w:rPr>
                <w:lang w:val="ru-RU"/>
              </w:rPr>
              <w:t xml:space="preserve"> руководствоваться требованиями </w:t>
            </w:r>
            <w:r w:rsidRPr="00506D96">
              <w:rPr>
                <w:lang w:val="ru-RU"/>
              </w:rPr>
              <w:t>СТО Газпром 4.1-3-006-2018, приказов ОА</w:t>
            </w:r>
            <w:r>
              <w:rPr>
                <w:lang w:val="ru-RU"/>
              </w:rPr>
              <w:t xml:space="preserve">О «Газпром» от 26.12.2001 № 99, </w:t>
            </w:r>
            <w:r w:rsidRPr="00506D96">
              <w:rPr>
                <w:lang w:val="ru-RU"/>
              </w:rPr>
              <w:t>от 22.03.2013 № 98 и от 22.10.2014 № 492.</w:t>
            </w:r>
          </w:p>
          <w:p w14:paraId="181AB6BE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2. По периметру проектируемых</w:t>
            </w:r>
            <w:r w:rsidRPr="00506D96">
              <w:rPr>
                <w:lang w:val="ru-RU"/>
              </w:rPr>
              <w:t xml:space="preserve"> площадок узла подключения,</w:t>
            </w:r>
          </w:p>
          <w:p w14:paraId="53E14B06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коммерческого узла измерения расхода и кол</w:t>
            </w:r>
            <w:r>
              <w:rPr>
                <w:lang w:val="ru-RU"/>
              </w:rPr>
              <w:t xml:space="preserve">ичества газа, крановых площадок </w:t>
            </w:r>
            <w:r w:rsidRPr="00506D96">
              <w:rPr>
                <w:lang w:val="ru-RU"/>
              </w:rPr>
              <w:t>и площадки камеры</w:t>
            </w:r>
            <w:r>
              <w:rPr>
                <w:lang w:val="ru-RU"/>
              </w:rPr>
              <w:t xml:space="preserve"> приема и запуска внутритрубных устройств предусмотреть </w:t>
            </w:r>
            <w:r w:rsidRPr="00506D96">
              <w:rPr>
                <w:lang w:val="ru-RU"/>
              </w:rPr>
              <w:t>основное ограждение из цельного полотна сетчатого ограждения высотой 2,2 м</w:t>
            </w:r>
          </w:p>
          <w:p w14:paraId="05080145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 xml:space="preserve">(2,1 м- над уровнем земли и 0,1 м- </w:t>
            </w:r>
            <w:r>
              <w:rPr>
                <w:lang w:val="ru-RU"/>
              </w:rPr>
              <w:t xml:space="preserve">заглубление в грунт), покрытого </w:t>
            </w:r>
            <w:r w:rsidRPr="00506D96">
              <w:rPr>
                <w:lang w:val="ru-RU"/>
              </w:rPr>
              <w:t>антикоррозионным полимерным покрытием</w:t>
            </w:r>
            <w:r>
              <w:rPr>
                <w:lang w:val="ru-RU"/>
              </w:rPr>
              <w:t>, из прутков диаметром не менее 5 мм, имеющих</w:t>
            </w:r>
            <w:r w:rsidRPr="00506D96">
              <w:rPr>
                <w:lang w:val="ru-RU"/>
              </w:rPr>
              <w:t xml:space="preserve"> расстояние между собой не бо</w:t>
            </w:r>
            <w:r>
              <w:rPr>
                <w:lang w:val="ru-RU"/>
              </w:rPr>
              <w:t xml:space="preserve">лее 150 мм по вертикали и 50 мм </w:t>
            </w:r>
            <w:r w:rsidRPr="00506D96">
              <w:rPr>
                <w:lang w:val="ru-RU"/>
              </w:rPr>
              <w:t>по горизонтали. Крепление сет</w:t>
            </w:r>
            <w:r>
              <w:rPr>
                <w:lang w:val="ru-RU"/>
              </w:rPr>
              <w:t xml:space="preserve">чатых (решетчатых) металлических панелей </w:t>
            </w:r>
            <w:r w:rsidRPr="00506D96">
              <w:rPr>
                <w:lang w:val="ru-RU"/>
              </w:rPr>
              <w:t>к стойкам ограждения должно осуществляться а</w:t>
            </w:r>
            <w:r>
              <w:rPr>
                <w:lang w:val="ru-RU"/>
              </w:rPr>
              <w:t xml:space="preserve">нтивандальными отрывными </w:t>
            </w:r>
            <w:r w:rsidRPr="00506D96">
              <w:rPr>
                <w:lang w:val="ru-RU"/>
              </w:rPr>
              <w:t>болтами или га</w:t>
            </w:r>
            <w:r>
              <w:rPr>
                <w:lang w:val="ru-RU"/>
              </w:rPr>
              <w:t>йками не менее чем в двух местах</w:t>
            </w:r>
            <w:r w:rsidRPr="00506D96">
              <w:rPr>
                <w:lang w:val="ru-RU"/>
              </w:rPr>
              <w:t xml:space="preserve"> на каждой стойке.</w:t>
            </w:r>
          </w:p>
          <w:p w14:paraId="1F25709C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На заболоченных</w:t>
            </w:r>
            <w:r w:rsidRPr="00506D96">
              <w:rPr>
                <w:lang w:val="ru-RU"/>
              </w:rPr>
              <w:t xml:space="preserve"> участках предусмотреть </w:t>
            </w:r>
            <w:r>
              <w:rPr>
                <w:lang w:val="ru-RU"/>
              </w:rPr>
              <w:t xml:space="preserve">возможность установки основного </w:t>
            </w:r>
            <w:r w:rsidRPr="00506D96">
              <w:rPr>
                <w:lang w:val="ru-RU"/>
              </w:rPr>
              <w:t>ограждения на трубное основание.</w:t>
            </w:r>
          </w:p>
          <w:p w14:paraId="7A5DE184" w14:textId="66876B45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3. Дополнительное нижнее ограждение предусмотреть из сварн</w:t>
            </w:r>
            <w:r>
              <w:rPr>
                <w:lang w:val="ru-RU"/>
              </w:rPr>
              <w:t xml:space="preserve">ой </w:t>
            </w:r>
            <w:r w:rsidRPr="00506D96">
              <w:rPr>
                <w:lang w:val="ru-RU"/>
              </w:rPr>
              <w:t>решетки из прутков диаметром не менее 8 мм</w:t>
            </w:r>
            <w:r>
              <w:rPr>
                <w:lang w:val="ru-RU"/>
              </w:rPr>
              <w:t xml:space="preserve">, с ячейками размерами не более </w:t>
            </w:r>
            <w:r w:rsidRPr="00506D96">
              <w:rPr>
                <w:lang w:val="ru-RU"/>
              </w:rPr>
              <w:t xml:space="preserve">150х150 мм, сваренной в перекрестиях и </w:t>
            </w:r>
            <w:r>
              <w:rPr>
                <w:lang w:val="ru-RU"/>
              </w:rPr>
              <w:t xml:space="preserve">заглубленной в грунт на глубину </w:t>
            </w:r>
            <w:r w:rsidRPr="00506D96">
              <w:rPr>
                <w:lang w:val="ru-RU"/>
              </w:rPr>
              <w:t>не менее 0,5 м</w:t>
            </w:r>
            <w:r w:rsidR="00630517">
              <w:rPr>
                <w:lang w:val="ru-RU"/>
              </w:rPr>
              <w:t xml:space="preserve"> (противоподкопную </w:t>
            </w:r>
            <w:r w:rsidRPr="00506D96">
              <w:rPr>
                <w:lang w:val="ru-RU"/>
              </w:rPr>
              <w:t>р</w:t>
            </w:r>
            <w:r>
              <w:rPr>
                <w:lang w:val="ru-RU"/>
              </w:rPr>
              <w:t xml:space="preserve">ешетку дополнительно соединить хомутами </w:t>
            </w:r>
            <w:r w:rsidRPr="00506D96">
              <w:rPr>
                <w:lang w:val="ru-RU"/>
              </w:rPr>
              <w:t>с нижней частью полотна основного ограж</w:t>
            </w:r>
            <w:r>
              <w:rPr>
                <w:lang w:val="ru-RU"/>
              </w:rPr>
              <w:t xml:space="preserve">дения). При отсутствии твердого </w:t>
            </w:r>
            <w:r w:rsidRPr="00506D96">
              <w:rPr>
                <w:lang w:val="ru-RU"/>
              </w:rPr>
              <w:t>дорожного покрытия под воротами (калиткам</w:t>
            </w:r>
            <w:r>
              <w:rPr>
                <w:lang w:val="ru-RU"/>
              </w:rPr>
              <w:t xml:space="preserve">и) предусмотреть дополнительное </w:t>
            </w:r>
            <w:r w:rsidRPr="00506D96">
              <w:rPr>
                <w:lang w:val="ru-RU"/>
              </w:rPr>
              <w:t>нижнее ограждение.</w:t>
            </w:r>
          </w:p>
          <w:p w14:paraId="7EA184C7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4. Основное ограждение (в том чис</w:t>
            </w:r>
            <w:r>
              <w:rPr>
                <w:lang w:val="ru-RU"/>
              </w:rPr>
              <w:t xml:space="preserve">ле калитки) усилить от перелаза </w:t>
            </w:r>
            <w:r w:rsidRPr="00506D96">
              <w:rPr>
                <w:lang w:val="ru-RU"/>
              </w:rPr>
              <w:t>дополнительным верхним ограждением и</w:t>
            </w:r>
            <w:r>
              <w:rPr>
                <w:lang w:val="ru-RU"/>
              </w:rPr>
              <w:t xml:space="preserve">з объемной спирали армированной </w:t>
            </w:r>
            <w:r w:rsidRPr="00506D96">
              <w:rPr>
                <w:lang w:val="ru-RU"/>
              </w:rPr>
              <w:t>колючей ленты (далее - АКЛ) диаметро</w:t>
            </w:r>
            <w:r>
              <w:rPr>
                <w:lang w:val="ru-RU"/>
              </w:rPr>
              <w:t xml:space="preserve">м не менее 600 мм на кронштейнах. Верх </w:t>
            </w:r>
            <w:r w:rsidRPr="00506D96">
              <w:rPr>
                <w:lang w:val="ru-RU"/>
              </w:rPr>
              <w:t>ворот усилить дополнительным верхним огр</w:t>
            </w:r>
            <w:r>
              <w:rPr>
                <w:lang w:val="ru-RU"/>
              </w:rPr>
              <w:t xml:space="preserve">аждением из плоской спирали АКЛ </w:t>
            </w:r>
            <w:r w:rsidRPr="00506D96">
              <w:rPr>
                <w:lang w:val="ru-RU"/>
              </w:rPr>
              <w:t>диаметром не менее 600 мм на кронштейнах.</w:t>
            </w:r>
          </w:p>
          <w:p w14:paraId="156FC201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5. Высота ограждения с учетом верх</w:t>
            </w:r>
            <w:r>
              <w:rPr>
                <w:lang w:val="ru-RU"/>
              </w:rPr>
              <w:t>него дополнительного ограждения от поверх</w:t>
            </w:r>
            <w:r w:rsidRPr="00506D96">
              <w:rPr>
                <w:lang w:val="ru-RU"/>
              </w:rPr>
              <w:t>ности земли по периметру должна быть не менее 2,5 м.</w:t>
            </w:r>
          </w:p>
          <w:p w14:paraId="7B724FA4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6. Ворота (калитки) должны быть заво</w:t>
            </w:r>
            <w:r>
              <w:rPr>
                <w:lang w:val="ru-RU"/>
              </w:rPr>
              <w:t xml:space="preserve">дского изготовления (заполнение </w:t>
            </w:r>
            <w:r w:rsidRPr="00506D96">
              <w:rPr>
                <w:lang w:val="ru-RU"/>
              </w:rPr>
              <w:t>ворот и калиток принять аналогично основному огражд</w:t>
            </w:r>
            <w:r>
              <w:rPr>
                <w:lang w:val="ru-RU"/>
              </w:rPr>
              <w:t xml:space="preserve">ению), оборудованы </w:t>
            </w:r>
            <w:r w:rsidRPr="00506D96">
              <w:rPr>
                <w:lang w:val="ru-RU"/>
              </w:rPr>
              <w:t>запирающими ус</w:t>
            </w:r>
            <w:r>
              <w:rPr>
                <w:lang w:val="ru-RU"/>
              </w:rPr>
              <w:t xml:space="preserve">тройствами, рабочий код которых исключает самопроизвольное </w:t>
            </w:r>
            <w:r w:rsidRPr="00506D96">
              <w:rPr>
                <w:lang w:val="ru-RU"/>
              </w:rPr>
              <w:t>открывание при возможных деформациях о</w:t>
            </w:r>
            <w:r w:rsidR="008A45A4">
              <w:rPr>
                <w:lang w:val="ru-RU"/>
              </w:rPr>
              <w:t xml:space="preserve">граждения, и ушками для навесных </w:t>
            </w:r>
            <w:r w:rsidRPr="00506D96">
              <w:rPr>
                <w:lang w:val="ru-RU"/>
              </w:rPr>
              <w:t xml:space="preserve">замков. Подвеска ворот (калиток) </w:t>
            </w:r>
            <w:r w:rsidRPr="00506D96">
              <w:rPr>
                <w:lang w:val="ru-RU"/>
              </w:rPr>
              <w:lastRenderedPageBreak/>
              <w:t>должн</w:t>
            </w:r>
            <w:r w:rsidR="008A45A4">
              <w:rPr>
                <w:lang w:val="ru-RU"/>
              </w:rPr>
              <w:t xml:space="preserve">а исключать их снятие с петель. </w:t>
            </w:r>
            <w:r w:rsidRPr="00506D96">
              <w:rPr>
                <w:lang w:val="ru-RU"/>
              </w:rPr>
              <w:t>Расстояние от нижнего края створов ворот (</w:t>
            </w:r>
            <w:r w:rsidR="008A45A4">
              <w:rPr>
                <w:lang w:val="ru-RU"/>
              </w:rPr>
              <w:t xml:space="preserve">калиток) до уровня земли должно </w:t>
            </w:r>
            <w:r w:rsidRPr="00506D96">
              <w:rPr>
                <w:lang w:val="ru-RU"/>
              </w:rPr>
              <w:t>быть не более 100 мм.</w:t>
            </w:r>
          </w:p>
          <w:p w14:paraId="6B663804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7. На внешней стороне ограждений проектируемых площадок</w:t>
            </w:r>
          </w:p>
          <w:p w14:paraId="4B7FF1F4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установить предупредительные</w:t>
            </w:r>
            <w:r w:rsidR="008A45A4">
              <w:rPr>
                <w:lang w:val="ru-RU"/>
              </w:rPr>
              <w:t xml:space="preserve"> знаки с надписью: «Внимание! Охраняемая </w:t>
            </w:r>
            <w:r w:rsidRPr="00506D96">
              <w:rPr>
                <w:lang w:val="ru-RU"/>
              </w:rPr>
              <w:t>территория». Предупредительные знаки установить на ра</w:t>
            </w:r>
            <w:r w:rsidR="008A45A4">
              <w:rPr>
                <w:lang w:val="ru-RU"/>
              </w:rPr>
              <w:t xml:space="preserve">сстоянии не более 50 м, </w:t>
            </w:r>
            <w:r w:rsidRPr="00506D96">
              <w:rPr>
                <w:lang w:val="ru-RU"/>
              </w:rPr>
              <w:t xml:space="preserve">но не менее одного знака на сторону. На </w:t>
            </w:r>
            <w:r w:rsidR="008A45A4">
              <w:rPr>
                <w:lang w:val="ru-RU"/>
              </w:rPr>
              <w:t xml:space="preserve">внешней стороне ворот (калиток) </w:t>
            </w:r>
            <w:r w:rsidRPr="00506D96">
              <w:rPr>
                <w:lang w:val="ru-RU"/>
              </w:rPr>
              <w:t>установить предупредительные знаки с на</w:t>
            </w:r>
            <w:r w:rsidR="008A45A4">
              <w:rPr>
                <w:lang w:val="ru-RU"/>
              </w:rPr>
              <w:t xml:space="preserve">дписью: «Запретная зона! Проход </w:t>
            </w:r>
            <w:r w:rsidRPr="00506D96">
              <w:rPr>
                <w:lang w:val="ru-RU"/>
              </w:rPr>
              <w:t>запрещен».</w:t>
            </w:r>
          </w:p>
          <w:p w14:paraId="06720B44" w14:textId="3F0A7629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8. Для защиты периметров п</w:t>
            </w:r>
            <w:r w:rsidR="008A45A4">
              <w:rPr>
                <w:lang w:val="ru-RU"/>
              </w:rPr>
              <w:t xml:space="preserve">роектируемых площадок применить </w:t>
            </w:r>
            <w:r w:rsidR="00E07EA0">
              <w:rPr>
                <w:lang w:val="ru-RU"/>
              </w:rPr>
              <w:t xml:space="preserve">систему однорубежной </w:t>
            </w:r>
            <w:r w:rsidRPr="00506D96">
              <w:rPr>
                <w:lang w:val="ru-RU"/>
              </w:rPr>
              <w:t>периметрал</w:t>
            </w:r>
            <w:r w:rsidR="008A45A4">
              <w:rPr>
                <w:lang w:val="ru-RU"/>
              </w:rPr>
              <w:t xml:space="preserve">ьной охранной сигнализации, тип </w:t>
            </w:r>
            <w:r w:rsidRPr="00506D96">
              <w:rPr>
                <w:lang w:val="ru-RU"/>
              </w:rPr>
              <w:t>оборудования и физический принцип дейст</w:t>
            </w:r>
            <w:r w:rsidR="008A45A4">
              <w:rPr>
                <w:lang w:val="ru-RU"/>
              </w:rPr>
              <w:t xml:space="preserve">вия средств обнаружения выбрать </w:t>
            </w:r>
            <w:r w:rsidRPr="00506D96">
              <w:rPr>
                <w:lang w:val="ru-RU"/>
              </w:rPr>
              <w:t>по результатам изысканий и согласовать со Службой корпоративной защиты ДО.</w:t>
            </w:r>
          </w:p>
          <w:p w14:paraId="6026D936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9. Выполнить техническими средствами охраны контроль воро</w:t>
            </w:r>
            <w:r w:rsidR="008A45A4">
              <w:rPr>
                <w:lang w:val="ru-RU"/>
              </w:rPr>
              <w:t xml:space="preserve">т </w:t>
            </w:r>
            <w:r w:rsidRPr="00506D96">
              <w:rPr>
                <w:lang w:val="ru-RU"/>
              </w:rPr>
              <w:t>(калиток) периметра на «открывание» и</w:t>
            </w:r>
            <w:r w:rsidR="008A45A4">
              <w:rPr>
                <w:lang w:val="ru-RU"/>
              </w:rPr>
              <w:t xml:space="preserve"> </w:t>
            </w:r>
            <w:r w:rsidRPr="00506D96">
              <w:rPr>
                <w:lang w:val="ru-RU"/>
              </w:rPr>
              <w:t>«</w:t>
            </w:r>
            <w:r w:rsidR="008A45A4">
              <w:rPr>
                <w:lang w:val="ru-RU"/>
              </w:rPr>
              <w:t xml:space="preserve">проникновение», контроль входных </w:t>
            </w:r>
            <w:r w:rsidRPr="00506D96">
              <w:rPr>
                <w:lang w:val="ru-RU"/>
              </w:rPr>
              <w:t>дверей проектируемых блок-боксов на «открывание».</w:t>
            </w:r>
          </w:p>
          <w:p w14:paraId="4D67DE95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10. Металлические шкафы для</w:t>
            </w:r>
            <w:r w:rsidR="008A45A4">
              <w:rPr>
                <w:lang w:val="ru-RU"/>
              </w:rPr>
              <w:t xml:space="preserve"> размещения электронных блоков, размещаемые на открытых местах</w:t>
            </w:r>
            <w:r w:rsidRPr="00506D96">
              <w:rPr>
                <w:lang w:val="ru-RU"/>
              </w:rPr>
              <w:t xml:space="preserve"> пер</w:t>
            </w:r>
            <w:r w:rsidR="008A45A4">
              <w:rPr>
                <w:lang w:val="ru-RU"/>
              </w:rPr>
              <w:t xml:space="preserve">иметра, должны быть оборудованы </w:t>
            </w:r>
            <w:r w:rsidRPr="00506D96">
              <w:rPr>
                <w:lang w:val="ru-RU"/>
              </w:rPr>
              <w:t>датчиками контроля на в</w:t>
            </w:r>
            <w:r w:rsidR="008A45A4">
              <w:rPr>
                <w:lang w:val="ru-RU"/>
              </w:rPr>
              <w:t xml:space="preserve">скрытие, включенными в шлейфы охранной </w:t>
            </w:r>
            <w:r w:rsidRPr="00506D96">
              <w:rPr>
                <w:lang w:val="ru-RU"/>
              </w:rPr>
              <w:t>сигнализации.</w:t>
            </w:r>
          </w:p>
          <w:p w14:paraId="24D2DE89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11. Охранную сигнализацию прое</w:t>
            </w:r>
            <w:r w:rsidR="008A45A4">
              <w:rPr>
                <w:lang w:val="ru-RU"/>
              </w:rPr>
              <w:t xml:space="preserve">ктируемых блок-боксов выполнить </w:t>
            </w:r>
            <w:r w:rsidRPr="00506D96">
              <w:rPr>
                <w:lang w:val="ru-RU"/>
              </w:rPr>
              <w:t>двумя рубежами охраны:</w:t>
            </w:r>
          </w:p>
          <w:p w14:paraId="48AFF088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первый рубеж - двери и окна;</w:t>
            </w:r>
          </w:p>
          <w:p w14:paraId="20AB652E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второй рубеж - внутренний объем блок-боксов.</w:t>
            </w:r>
          </w:p>
          <w:p w14:paraId="6A554C08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Передачу извещений от техническ</w:t>
            </w:r>
            <w:r w:rsidR="008A45A4">
              <w:rPr>
                <w:lang w:val="ru-RU"/>
              </w:rPr>
              <w:t xml:space="preserve">их средств охраны предусмотреть </w:t>
            </w:r>
            <w:r w:rsidRPr="00506D96">
              <w:rPr>
                <w:lang w:val="ru-RU"/>
              </w:rPr>
              <w:t>в диспетчерский пункт ЛПУМГ.</w:t>
            </w:r>
          </w:p>
          <w:p w14:paraId="6552C331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Перечень проектируемых объектов</w:t>
            </w:r>
            <w:r w:rsidR="008A45A4">
              <w:rPr>
                <w:lang w:val="ru-RU"/>
              </w:rPr>
              <w:t xml:space="preserve">, оборудуемых системой контроля </w:t>
            </w:r>
            <w:r w:rsidRPr="00506D96">
              <w:rPr>
                <w:lang w:val="ru-RU"/>
              </w:rPr>
              <w:t>и управления доступом:</w:t>
            </w:r>
          </w:p>
          <w:p w14:paraId="33172B68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УИРГ;</w:t>
            </w:r>
          </w:p>
          <w:p w14:paraId="1AE9113F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блок-боксы.</w:t>
            </w:r>
          </w:p>
          <w:p w14:paraId="7A4756E7" w14:textId="77777777" w:rsidR="00506D96" w:rsidRPr="00506D96" w:rsidRDefault="00506D96" w:rsidP="00506D9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06D96">
              <w:rPr>
                <w:lang w:val="ru-RU"/>
              </w:rPr>
              <w:t>12. Окончательный перечень объектов, блок-боксов, оснаща</w:t>
            </w:r>
            <w:r w:rsidR="008A45A4">
              <w:rPr>
                <w:lang w:val="ru-RU"/>
              </w:rPr>
              <w:t xml:space="preserve">емых </w:t>
            </w:r>
            <w:r w:rsidRPr="00506D96">
              <w:rPr>
                <w:lang w:val="ru-RU"/>
              </w:rPr>
              <w:t>охранной сигнализацией, количество рубежей охраны и перечень извещений</w:t>
            </w:r>
            <w:r w:rsidR="008A45A4">
              <w:rPr>
                <w:lang w:val="ru-RU"/>
              </w:rPr>
              <w:t xml:space="preserve"> от технических средств ох</w:t>
            </w:r>
            <w:r w:rsidRPr="00506D96">
              <w:rPr>
                <w:lang w:val="ru-RU"/>
              </w:rPr>
              <w:t xml:space="preserve">раны, </w:t>
            </w:r>
            <w:r w:rsidR="008A45A4">
              <w:rPr>
                <w:lang w:val="ru-RU"/>
              </w:rPr>
              <w:t xml:space="preserve">передаваемых в диспетчерский пункт ЛПУМГ, </w:t>
            </w:r>
            <w:r w:rsidRPr="00506D96">
              <w:rPr>
                <w:lang w:val="ru-RU"/>
              </w:rPr>
              <w:t>определить на этапе проектирования и согла</w:t>
            </w:r>
            <w:r w:rsidR="008A45A4">
              <w:rPr>
                <w:lang w:val="ru-RU"/>
              </w:rPr>
              <w:t xml:space="preserve">совать со Службой корпоративной </w:t>
            </w:r>
            <w:r w:rsidRPr="00506D96">
              <w:rPr>
                <w:lang w:val="ru-RU"/>
              </w:rPr>
              <w:t>защиты ДО.</w:t>
            </w:r>
          </w:p>
          <w:p w14:paraId="444D8E1A" w14:textId="3F595E4A" w:rsidR="00E056E1" w:rsidRPr="00580D9E" w:rsidRDefault="00A8655D" w:rsidP="00786529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80D9E">
              <w:rPr>
                <w:lang w:val="ru-RU"/>
              </w:rPr>
              <w:t>13</w:t>
            </w:r>
            <w:r w:rsidR="00E056E1" w:rsidRPr="00580D9E">
              <w:rPr>
                <w:lang w:val="ru-RU"/>
              </w:rPr>
              <w:t>.</w:t>
            </w:r>
            <w:r w:rsidR="00E056E1" w:rsidRPr="00580D9E">
              <w:rPr>
                <w:lang w:val="ru-RU"/>
              </w:rPr>
              <w:tab/>
            </w:r>
            <w:r w:rsidR="000922D6" w:rsidRPr="00580D9E">
              <w:rPr>
                <w:lang w:val="ru-RU"/>
              </w:rPr>
              <w:t>В ГРС</w:t>
            </w:r>
            <w:r w:rsidR="00786529" w:rsidRPr="00580D9E">
              <w:rPr>
                <w:lang w:val="ru-RU"/>
              </w:rPr>
              <w:t xml:space="preserve"> п</w:t>
            </w:r>
            <w:r w:rsidR="00E056E1" w:rsidRPr="00580D9E">
              <w:rPr>
                <w:lang w:val="ru-RU"/>
              </w:rPr>
              <w:t>редусмотреть устройство охранной сигнализации, обеспечивающей фиксацию и оповещение оператора о проникновении. Сигнализацию реализовать на оборудовании «Болид» с передачей сигналов оповещения и управления на ПЦО «Орион» в помещениях ЦУС и пост охраны АДЦ-2, по проектируемым и существующим линиям ВОЛС и СКС.</w:t>
            </w:r>
          </w:p>
          <w:p w14:paraId="6E516025" w14:textId="5B13FCFB" w:rsidR="00E056E1" w:rsidRPr="00580D9E" w:rsidRDefault="00A8655D" w:rsidP="00E056E1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580D9E">
              <w:rPr>
                <w:lang w:val="ru-RU"/>
              </w:rPr>
              <w:t>14</w:t>
            </w:r>
            <w:r w:rsidR="00E056E1" w:rsidRPr="00580D9E">
              <w:rPr>
                <w:lang w:val="ru-RU"/>
              </w:rPr>
              <w:t>.</w:t>
            </w:r>
            <w:r w:rsidR="00E056E1" w:rsidRPr="00580D9E">
              <w:rPr>
                <w:lang w:val="ru-RU"/>
              </w:rPr>
              <w:tab/>
              <w:t xml:space="preserve"> Пожарную сигнализацию и оповещение о пожаре</w:t>
            </w:r>
            <w:r w:rsidR="000922D6" w:rsidRPr="00580D9E">
              <w:rPr>
                <w:lang w:val="ru-RU"/>
              </w:rPr>
              <w:t xml:space="preserve"> в ГРС</w:t>
            </w:r>
            <w:r w:rsidR="00E056E1" w:rsidRPr="00580D9E">
              <w:rPr>
                <w:lang w:val="ru-RU"/>
              </w:rPr>
              <w:t xml:space="preserve"> </w:t>
            </w:r>
            <w:r w:rsidR="00786529" w:rsidRPr="00580D9E">
              <w:rPr>
                <w:lang w:val="ru-RU"/>
              </w:rPr>
              <w:t xml:space="preserve">предусмотреть в соответствии с </w:t>
            </w:r>
            <w:r w:rsidR="00E056E1" w:rsidRPr="00580D9E">
              <w:rPr>
                <w:lang w:val="ru-RU"/>
              </w:rPr>
              <w:t xml:space="preserve">действующими нормами и </w:t>
            </w:r>
            <w:r w:rsidR="00E056E1" w:rsidRPr="00580D9E">
              <w:rPr>
                <w:lang w:val="ru-RU"/>
              </w:rPr>
              <w:lastRenderedPageBreak/>
              <w:t>правилами с передачей оповещений аналогично охранной сигнализации.</w:t>
            </w:r>
          </w:p>
          <w:p w14:paraId="28DD0712" w14:textId="38EBB0AE" w:rsidR="00A8655D" w:rsidRPr="00750886" w:rsidRDefault="00A8655D" w:rsidP="00750886">
            <w:pPr>
              <w:shd w:val="clear" w:color="auto" w:fill="FFFFFF" w:themeFill="background1"/>
              <w:tabs>
                <w:tab w:val="left" w:pos="464"/>
              </w:tabs>
              <w:spacing w:before="60"/>
              <w:ind w:right="87"/>
              <w:jc w:val="both"/>
              <w:rPr>
                <w:b/>
                <w:lang w:val="ru-RU"/>
              </w:rPr>
            </w:pPr>
            <w:r w:rsidRPr="00750886">
              <w:rPr>
                <w:b/>
                <w:lang w:val="ru-RU"/>
              </w:rPr>
              <w:t>Электроснабжение.</w:t>
            </w:r>
          </w:p>
          <w:p w14:paraId="1F3861B4" w14:textId="2F1AAE76" w:rsidR="00750886" w:rsidRPr="00750886" w:rsidRDefault="00750886" w:rsidP="0075088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1. </w:t>
            </w:r>
            <w:r w:rsidRPr="00750886">
              <w:rPr>
                <w:lang w:val="ru-RU"/>
              </w:rPr>
              <w:t>Освещение ГРС выполнить светильниками с цоколем Е27 и укомплектовать светодиодными лампами. Предусмотреть рабочее и аварийное освещение.</w:t>
            </w:r>
          </w:p>
          <w:p w14:paraId="5108E811" w14:textId="53B0D965" w:rsidR="00750886" w:rsidRPr="00750886" w:rsidRDefault="00750886" w:rsidP="0075088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 w:rsidRPr="00750886">
              <w:rPr>
                <w:lang w:val="ru-RU"/>
              </w:rPr>
              <w:t>Электропроводку выполнить негорючем проводом с укладкой в металлических оцинкованных кабельных каналах или оцинкованные металлические трубы. Кабельные каналы, трубы укомплектовать фурнитурой (заглушки, повороты, тройники и т.д.). Производителя кабельного канала согласовать с АО «ОЭЗ ППТ «Липецк» на этапе проектирования. Распределительные щит и щиты вторичных цепей определить производства КЕАЗ, ABB, Legrand, Schaider Electric, DKC. Автоматические выключатели вторичных цепей, шкафов обогрева, собственных нужд и т.д. принять марки КЕАЗ optidin, ABB, Legr</w:t>
            </w:r>
            <w:r>
              <w:rPr>
                <w:lang w:val="ru-RU"/>
              </w:rPr>
              <w:t xml:space="preserve">and. </w:t>
            </w:r>
            <w:r w:rsidRPr="00750886">
              <w:rPr>
                <w:lang w:val="ru-RU"/>
              </w:rPr>
              <w:t>Выполнить согласование характеристик автоматических выключателей, установленных в ГРС и питающего автоматического выключателя 0,4 кВ в питающей ТП. Проектом предусмотреть защиту системы автоматизации от вторичных воздействий молнии. Для охранного уличного освещения предусмотреть установку светодиодных светильников. Группу уличного освещения укомплектовать фотореле.</w:t>
            </w:r>
          </w:p>
          <w:p w14:paraId="5DBBBE6C" w14:textId="335EA88A" w:rsidR="00750886" w:rsidRPr="00750886" w:rsidRDefault="00750886" w:rsidP="0075088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750886">
              <w:rPr>
                <w:lang w:val="ru-RU"/>
              </w:rPr>
              <w:t xml:space="preserve">3. Категория надежности электроснабжения ГРС – I. </w:t>
            </w:r>
          </w:p>
          <w:p w14:paraId="068524CE" w14:textId="32B97258" w:rsidR="00750886" w:rsidRPr="00750886" w:rsidRDefault="00750886" w:rsidP="0075088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r w:rsidRPr="00750886">
              <w:rPr>
                <w:lang w:val="ru-RU"/>
              </w:rPr>
              <w:t>Разработать решения по заземлению и молниезащите ГРС.</w:t>
            </w:r>
          </w:p>
          <w:p w14:paraId="3D3547BF" w14:textId="499E15D6" w:rsidR="00750886" w:rsidRDefault="00750886" w:rsidP="0075088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5. </w:t>
            </w:r>
            <w:r w:rsidRPr="00750886">
              <w:rPr>
                <w:lang w:val="ru-RU"/>
              </w:rPr>
              <w:t>Все открыто проложенные (установленные) металлические конструкции (ограждение, конструкции молниезащиты и т.д.) должные иметь антикоррозийное покрытие методом горячего цинкования.</w:t>
            </w:r>
          </w:p>
          <w:p w14:paraId="4EDF6C24" w14:textId="454700F8" w:rsidR="00580D9E" w:rsidRDefault="00580D9E" w:rsidP="0075088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6. </w:t>
            </w:r>
            <w:r w:rsidRPr="00580D9E">
              <w:rPr>
                <w:lang w:val="ru-RU"/>
              </w:rPr>
              <w:t>Проектом определить точки подключения объекта к существующим (проектируемым) электрическим сетям с учетом принятой категории надежности, а также трассу прокладки и выбор кабелей от точки подключения до распределительного щита объекта. Выбор подтвердить расчетами и согласовать с АО ОЭЗ ППТ Липецк.</w:t>
            </w:r>
          </w:p>
          <w:p w14:paraId="309F8B01" w14:textId="08D33E04" w:rsidR="00750886" w:rsidRPr="00750886" w:rsidRDefault="00750886" w:rsidP="00750886">
            <w:pPr>
              <w:tabs>
                <w:tab w:val="left" w:pos="464"/>
              </w:tabs>
              <w:spacing w:before="60"/>
              <w:ind w:right="87"/>
              <w:jc w:val="both"/>
              <w:rPr>
                <w:b/>
                <w:highlight w:val="yellow"/>
                <w:lang w:val="ru-RU"/>
              </w:rPr>
            </w:pPr>
            <w:r w:rsidRPr="00750886">
              <w:rPr>
                <w:b/>
                <w:lang w:val="ru-RU"/>
              </w:rPr>
              <w:t>Благоустройство территории.</w:t>
            </w:r>
          </w:p>
          <w:p w14:paraId="3F5E5A24" w14:textId="0B39D9CB" w:rsidR="000F1BF6" w:rsidRPr="00750886" w:rsidRDefault="00750886" w:rsidP="003B32F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750886">
              <w:rPr>
                <w:lang w:val="ru-RU"/>
              </w:rPr>
              <w:t>1</w:t>
            </w:r>
            <w:r w:rsidR="00E056E1" w:rsidRPr="00750886">
              <w:rPr>
                <w:lang w:val="ru-RU"/>
              </w:rPr>
              <w:t>.</w:t>
            </w:r>
            <w:r w:rsidR="00E056E1" w:rsidRPr="00750886">
              <w:rPr>
                <w:lang w:val="ru-RU"/>
              </w:rPr>
              <w:tab/>
              <w:t>Проектом предусмотреть подъе</w:t>
            </w:r>
            <w:r w:rsidR="00254005" w:rsidRPr="00750886">
              <w:rPr>
                <w:lang w:val="ru-RU"/>
              </w:rPr>
              <w:t>здную автомобильную дорогу к ГРС</w:t>
            </w:r>
            <w:r w:rsidR="00E056E1" w:rsidRPr="00750886">
              <w:rPr>
                <w:lang w:val="ru-RU"/>
              </w:rPr>
              <w:t>. Тип покрытия, а/д определить проектом и согласовать с АО «ОЭЗ ППТ «Липецк» на этапе проектирования.</w:t>
            </w:r>
            <w:r w:rsidR="003B32F6" w:rsidRPr="00750886">
              <w:rPr>
                <w:lang w:val="ru-RU"/>
              </w:rPr>
              <w:t xml:space="preserve"> Проект должен быть разработан в соответствии с СП34.13330.2012, СП 18.13330.2011, ВСН 103-74, СП 59.13330.2012.</w:t>
            </w:r>
            <w:r w:rsidR="000F1BF6" w:rsidRPr="00750886">
              <w:rPr>
                <w:lang w:val="ru-RU"/>
              </w:rPr>
              <w:t xml:space="preserve"> </w:t>
            </w:r>
          </w:p>
          <w:p w14:paraId="21B4E827" w14:textId="767C64EA" w:rsidR="003B32F6" w:rsidRPr="00FC2AA3" w:rsidRDefault="00750886" w:rsidP="003B32F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0F1BF6" w:rsidRPr="00FC2AA3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="003B32F6" w:rsidRPr="00FC2AA3">
              <w:rPr>
                <w:lang w:val="ru-RU"/>
              </w:rPr>
              <w:t>Разработать проект организации дорожного движения (схему размещения дорожных знаков, линий разметки). При необходимости, предусмотреть перенос действующих знаков дорожного движения и указателей, отразить это в проекте.</w:t>
            </w:r>
          </w:p>
          <w:p w14:paraId="343AE82D" w14:textId="136AEA2A" w:rsidR="003B32F6" w:rsidRPr="00FC2AA3" w:rsidRDefault="00750886" w:rsidP="003B32F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3B32F6" w:rsidRPr="00FC2AA3">
              <w:rPr>
                <w:lang w:val="ru-RU"/>
              </w:rPr>
              <w:t>.</w:t>
            </w:r>
            <w:r w:rsidR="003B32F6" w:rsidRPr="00FC2AA3">
              <w:rPr>
                <w:lang w:val="ru-RU"/>
              </w:rPr>
              <w:tab/>
              <w:t xml:space="preserve">Предусмотреть обустройство развязок и подходов к ним необходимыми дорожными знаками, горизонтальной </w:t>
            </w:r>
            <w:r w:rsidR="003B32F6" w:rsidRPr="00FC2AA3">
              <w:rPr>
                <w:lang w:val="ru-RU"/>
              </w:rPr>
              <w:lastRenderedPageBreak/>
              <w:t>разметкой и сигнальными столбиками в соответствии с требованиями ГОСТ Р 52290-2004, ГОСТ Р 52289-2004.</w:t>
            </w:r>
          </w:p>
          <w:p w14:paraId="52E9CF2D" w14:textId="06689E9F" w:rsidR="003B32F6" w:rsidRPr="00FC2AA3" w:rsidRDefault="00750886" w:rsidP="003B32F6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3B32F6" w:rsidRPr="00FC2AA3">
              <w:rPr>
                <w:lang w:val="ru-RU"/>
              </w:rPr>
              <w:t>.</w:t>
            </w:r>
            <w:r w:rsidR="003B32F6" w:rsidRPr="00FC2AA3">
              <w:rPr>
                <w:lang w:val="ru-RU"/>
              </w:rPr>
              <w:tab/>
              <w:t>Для изготовления дорожных знаков и указателей использовать световозвращающие пленки не ни</w:t>
            </w:r>
            <w:r w:rsidR="00D22593">
              <w:rPr>
                <w:lang w:val="ru-RU"/>
              </w:rPr>
              <w:t xml:space="preserve">же «Тип Б» (ГОСТ Р 52290-2004). </w:t>
            </w:r>
            <w:r w:rsidR="00D22593" w:rsidRPr="00580D9E">
              <w:rPr>
                <w:lang w:val="ru-RU"/>
              </w:rPr>
              <w:t>Дорожные знаки должны быть с элементами крепления, выполняющие функцию дополнительных ребер жесткости или предусмотреть усиление конструкции крепления дорожных знаков к стойке в поперечном направлении (поперечная перекладина или др.).</w:t>
            </w:r>
          </w:p>
          <w:p w14:paraId="27C07C81" w14:textId="335BA776" w:rsidR="001E23FC" w:rsidRPr="008E6AB0" w:rsidRDefault="003B32F6" w:rsidP="008E6AB0">
            <w:pPr>
              <w:tabs>
                <w:tab w:val="left" w:pos="464"/>
              </w:tabs>
              <w:spacing w:before="60"/>
              <w:ind w:right="87"/>
              <w:jc w:val="both"/>
              <w:rPr>
                <w:lang w:val="ru-RU"/>
              </w:rPr>
            </w:pPr>
            <w:r w:rsidRPr="00FC2AA3">
              <w:rPr>
                <w:lang w:val="ru-RU"/>
              </w:rPr>
              <w:t>Для монтажа дорожных знаков и указателей исполь</w:t>
            </w:r>
            <w:r w:rsidR="00CE643A" w:rsidRPr="00FC2AA3">
              <w:rPr>
                <w:lang w:val="ru-RU"/>
              </w:rPr>
              <w:t xml:space="preserve">зовать стойки, изготовленные </w:t>
            </w:r>
            <w:r w:rsidR="00750886">
              <w:rPr>
                <w:lang w:val="ru-RU"/>
              </w:rPr>
              <w:t xml:space="preserve">из </w:t>
            </w:r>
            <w:r w:rsidR="00D22593">
              <w:rPr>
                <w:lang w:val="ru-RU"/>
              </w:rPr>
              <w:t xml:space="preserve">оцинкованной </w:t>
            </w:r>
            <w:r w:rsidR="00371647" w:rsidRPr="00FC2AA3">
              <w:rPr>
                <w:lang w:val="ru-RU"/>
              </w:rPr>
              <w:t>стали.</w:t>
            </w:r>
          </w:p>
        </w:tc>
      </w:tr>
      <w:tr w:rsidR="00FF7239" w:rsidRPr="006F3D18" w14:paraId="29D5F500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ABADE" w14:textId="77777777" w:rsidR="00FF7239" w:rsidRPr="00EC079D" w:rsidRDefault="00FF7239" w:rsidP="00BA72A0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F9057" w14:textId="77777777" w:rsidR="00FF7239" w:rsidRPr="00DA1A28" w:rsidRDefault="00FF7239" w:rsidP="00810B6D">
            <w:pPr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DA1A28">
              <w:rPr>
                <w:rFonts w:eastAsia="Times New Roman" w:cs="Times New Roman"/>
                <w:b/>
                <w:color w:val="auto"/>
                <w:lang w:val="ru-RU"/>
              </w:rPr>
              <w:t>Обосновывающие материалы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15491" w14:textId="77777777" w:rsidR="00242923" w:rsidRPr="00497C9C" w:rsidRDefault="00FF7239" w:rsidP="0031326E">
            <w:pPr>
              <w:tabs>
                <w:tab w:val="left" w:pos="3720"/>
              </w:tabs>
              <w:spacing w:before="60"/>
              <w:ind w:left="39" w:right="87" w:firstLine="141"/>
              <w:jc w:val="both"/>
              <w:rPr>
                <w:color w:val="auto"/>
                <w:spacing w:val="-6"/>
                <w:lang w:val="ru-RU"/>
              </w:rPr>
            </w:pPr>
            <w:r w:rsidRPr="00497C9C">
              <w:rPr>
                <w:color w:val="auto"/>
                <w:spacing w:val="-6"/>
                <w:lang w:val="ru-RU"/>
              </w:rPr>
              <w:t>В соответствии с «Положением о составе разделов проектной документации и требованиях к их содержанию», утвержденным   П</w:t>
            </w:r>
            <w:r w:rsidR="00D218C2">
              <w:rPr>
                <w:color w:val="auto"/>
                <w:spacing w:val="-6"/>
                <w:lang w:val="ru-RU"/>
              </w:rPr>
              <w:t xml:space="preserve">остановлением Правительства РФ </w:t>
            </w:r>
            <w:r w:rsidRPr="00497C9C">
              <w:rPr>
                <w:color w:val="auto"/>
                <w:spacing w:val="-6"/>
                <w:lang w:val="ru-RU"/>
              </w:rPr>
              <w:t>от 16.02.2008 № 87, и Федеральным законом от 30.12.2009 г. № 384-ФЗ «Технический регламент о безопасности зданий и сооружений» для обоснования проектных и инженерно-технических решений представить расчеты показателей по всем разделам проекта.</w:t>
            </w:r>
          </w:p>
        </w:tc>
      </w:tr>
      <w:tr w:rsidR="001F72CE" w:rsidRPr="006F3D18" w14:paraId="23469DD7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4CEEE" w14:textId="77777777" w:rsidR="001F72CE" w:rsidRPr="0008136B" w:rsidRDefault="001F72CE" w:rsidP="009D6087">
            <w:pPr>
              <w:pStyle w:val="a3"/>
              <w:jc w:val="center"/>
              <w:rPr>
                <w:color w:val="auto"/>
                <w:lang w:val="ru-RU"/>
              </w:rPr>
            </w:pPr>
            <w:r w:rsidRPr="0008136B">
              <w:rPr>
                <w:color w:val="auto"/>
                <w:lang w:val="ru-RU"/>
              </w:rPr>
              <w:t>2.</w:t>
            </w:r>
            <w:r w:rsidR="00BA72A0" w:rsidRPr="0008136B">
              <w:rPr>
                <w:color w:val="auto"/>
                <w:lang w:val="ru-RU"/>
              </w:rPr>
              <w:t>5</w:t>
            </w:r>
          </w:p>
          <w:p w14:paraId="6F233056" w14:textId="77777777" w:rsidR="001F72CE" w:rsidRPr="0008136B" w:rsidRDefault="001F72CE" w:rsidP="00942EC5">
            <w:pPr>
              <w:pStyle w:val="a3"/>
              <w:jc w:val="both"/>
              <w:rPr>
                <w:color w:val="auto"/>
                <w:lang w:val="ru-RU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25611" w14:textId="77777777" w:rsidR="001F72CE" w:rsidRPr="00DA1A28" w:rsidRDefault="001F72CE" w:rsidP="00233B58">
            <w:pPr>
              <w:rPr>
                <w:rFonts w:eastAsia="Times New Roman" w:cs="Times New Roman"/>
                <w:b/>
                <w:color w:val="auto"/>
              </w:rPr>
            </w:pPr>
            <w:r w:rsidRPr="00DA1A28">
              <w:rPr>
                <w:rFonts w:eastAsia="Times New Roman" w:cs="Times New Roman"/>
                <w:b/>
                <w:color w:val="auto"/>
              </w:rPr>
              <w:t xml:space="preserve">Проект организации строительства </w:t>
            </w:r>
          </w:p>
          <w:p w14:paraId="58ACA9B5" w14:textId="77777777" w:rsidR="001F72CE" w:rsidRPr="00DA1A28" w:rsidRDefault="001F72CE" w:rsidP="00233B58">
            <w:pPr>
              <w:rPr>
                <w:rFonts w:eastAsia="Times New Roman" w:cs="Times New Roman"/>
                <w:b/>
                <w:color w:val="auto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7754B" w14:textId="77777777" w:rsidR="00717DB5" w:rsidRDefault="00DF3BC7" w:rsidP="005478BE">
            <w:pPr>
              <w:pStyle w:val="Default"/>
              <w:numPr>
                <w:ilvl w:val="0"/>
                <w:numId w:val="1"/>
              </w:numPr>
              <w:tabs>
                <w:tab w:val="left" w:pos="521"/>
              </w:tabs>
              <w:spacing w:before="60"/>
              <w:ind w:left="39" w:right="87" w:firstLine="142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Проект разработать</w:t>
            </w:r>
            <w:r w:rsidR="003E211B" w:rsidRPr="00497C9C">
              <w:rPr>
                <w:color w:val="auto"/>
                <w:lang w:val="ru-RU"/>
              </w:rPr>
              <w:t xml:space="preserve"> в соответствии </w:t>
            </w:r>
            <w:r w:rsidRPr="00497C9C">
              <w:rPr>
                <w:color w:val="auto"/>
                <w:lang w:val="ru-RU"/>
              </w:rPr>
              <w:t>с требованиями</w:t>
            </w:r>
            <w:r w:rsidR="003E211B" w:rsidRPr="00497C9C">
              <w:rPr>
                <w:color w:val="auto"/>
                <w:lang w:val="ru-RU"/>
              </w:rPr>
              <w:t xml:space="preserve"> действующих норма</w:t>
            </w:r>
            <w:r w:rsidR="00D218C2">
              <w:rPr>
                <w:color w:val="auto"/>
                <w:lang w:val="ru-RU"/>
              </w:rPr>
              <w:t xml:space="preserve">тивов, в т.ч. СНиП 12-01-2004, </w:t>
            </w:r>
            <w:r w:rsidR="003E211B" w:rsidRPr="00497C9C">
              <w:rPr>
                <w:color w:val="auto"/>
                <w:lang w:val="ru-RU"/>
              </w:rPr>
              <w:t>МДС 12-</w:t>
            </w:r>
          </w:p>
          <w:p w14:paraId="1A5BB7B5" w14:textId="48E3FD31" w:rsidR="003E211B" w:rsidRPr="00497C9C" w:rsidRDefault="003E211B" w:rsidP="00717DB5">
            <w:pPr>
              <w:pStyle w:val="Default"/>
              <w:tabs>
                <w:tab w:val="left" w:pos="521"/>
              </w:tabs>
              <w:spacing w:before="60"/>
              <w:ind w:left="181" w:right="87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46.2008 и   п.</w:t>
            </w:r>
            <w:r w:rsidR="00FF7239" w:rsidRPr="00497C9C">
              <w:rPr>
                <w:color w:val="auto"/>
                <w:lang w:val="ru-RU"/>
              </w:rPr>
              <w:t>п.</w:t>
            </w:r>
            <w:r w:rsidRPr="00497C9C">
              <w:rPr>
                <w:color w:val="auto"/>
                <w:lang w:val="ru-RU"/>
              </w:rPr>
              <w:t xml:space="preserve"> 23</w:t>
            </w:r>
            <w:r w:rsidR="00FF7239" w:rsidRPr="00497C9C">
              <w:rPr>
                <w:color w:val="auto"/>
                <w:lang w:val="ru-RU"/>
              </w:rPr>
              <w:t xml:space="preserve">, </w:t>
            </w:r>
            <w:r w:rsidR="001A6060" w:rsidRPr="00497C9C">
              <w:rPr>
                <w:color w:val="auto"/>
                <w:lang w:val="ru-RU"/>
              </w:rPr>
              <w:t>38 Постановления Правительства</w:t>
            </w:r>
            <w:r w:rsidRPr="00497C9C">
              <w:rPr>
                <w:color w:val="auto"/>
                <w:lang w:val="ru-RU"/>
              </w:rPr>
              <w:t xml:space="preserve"> </w:t>
            </w:r>
            <w:r w:rsidR="001A6060" w:rsidRPr="00497C9C">
              <w:rPr>
                <w:color w:val="auto"/>
                <w:lang w:val="ru-RU"/>
              </w:rPr>
              <w:t>РФ от</w:t>
            </w:r>
            <w:r w:rsidRPr="00497C9C">
              <w:rPr>
                <w:color w:val="auto"/>
                <w:lang w:val="ru-RU"/>
              </w:rPr>
              <w:t xml:space="preserve"> 16.02.2008 № 87.</w:t>
            </w:r>
          </w:p>
          <w:p w14:paraId="4BA35F2A" w14:textId="77777777" w:rsidR="001F72CE" w:rsidRPr="00497C9C" w:rsidRDefault="001F72CE" w:rsidP="005478BE">
            <w:pPr>
              <w:pStyle w:val="Default"/>
              <w:numPr>
                <w:ilvl w:val="0"/>
                <w:numId w:val="1"/>
              </w:numPr>
              <w:tabs>
                <w:tab w:val="left" w:pos="521"/>
              </w:tabs>
              <w:ind w:left="39" w:right="87" w:firstLine="142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Рассчитать проектом потребность строительства в кадрах, основных строительных машинах, транспортных средствах, энергоресурсах и т.д.</w:t>
            </w:r>
          </w:p>
          <w:p w14:paraId="5586A1E0" w14:textId="77777777" w:rsidR="001F72CE" w:rsidRPr="00497C9C" w:rsidRDefault="001F72CE" w:rsidP="005478BE">
            <w:pPr>
              <w:pStyle w:val="Default"/>
              <w:numPr>
                <w:ilvl w:val="0"/>
                <w:numId w:val="1"/>
              </w:numPr>
              <w:tabs>
                <w:tab w:val="left" w:pos="521"/>
              </w:tabs>
              <w:ind w:left="39" w:right="87" w:firstLine="142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 xml:space="preserve">Разработать решения по организации транспорта на период строительства. </w:t>
            </w:r>
          </w:p>
          <w:p w14:paraId="28FD037D" w14:textId="77777777" w:rsidR="001F72CE" w:rsidRPr="00497C9C" w:rsidRDefault="001F72CE" w:rsidP="005478BE">
            <w:pPr>
              <w:pStyle w:val="Default"/>
              <w:numPr>
                <w:ilvl w:val="0"/>
                <w:numId w:val="1"/>
              </w:numPr>
              <w:tabs>
                <w:tab w:val="left" w:pos="521"/>
              </w:tabs>
              <w:ind w:left="39" w:right="87" w:firstLine="142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Разработать строительный генплан подготовительного периода строительства (при необходимости) и основного периода строительства с определением мест расположения постоянных и временных зданий и сооружений, мест складирования, установки стационарных кранов и путей перемещения кранов.</w:t>
            </w:r>
          </w:p>
          <w:p w14:paraId="0D7BA895" w14:textId="77777777" w:rsidR="00FF7239" w:rsidRPr="00497C9C" w:rsidRDefault="00FF7239" w:rsidP="005478BE">
            <w:pPr>
              <w:pStyle w:val="Default"/>
              <w:numPr>
                <w:ilvl w:val="0"/>
                <w:numId w:val="1"/>
              </w:numPr>
              <w:tabs>
                <w:tab w:val="left" w:pos="521"/>
              </w:tabs>
              <w:ind w:left="39" w:right="87" w:firstLine="142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Составить перечень основных видов строительных и монтажных работ, ответственных конструкций, подлежащих освидетельствованию перед производством последующих работ.</w:t>
            </w:r>
          </w:p>
          <w:p w14:paraId="5BFF0B42" w14:textId="77777777" w:rsidR="00FF7239" w:rsidRPr="00497C9C" w:rsidRDefault="00FF7239" w:rsidP="005478BE">
            <w:pPr>
              <w:pStyle w:val="Default"/>
              <w:numPr>
                <w:ilvl w:val="0"/>
                <w:numId w:val="1"/>
              </w:numPr>
              <w:tabs>
                <w:tab w:val="left" w:pos="521"/>
              </w:tabs>
              <w:ind w:left="39" w:right="87" w:firstLine="142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Разработать регламент пуско-наладочных работ.</w:t>
            </w:r>
          </w:p>
          <w:p w14:paraId="625FC67B" w14:textId="77777777" w:rsidR="00FF7239" w:rsidRPr="00497C9C" w:rsidRDefault="00FF7239" w:rsidP="005478BE">
            <w:pPr>
              <w:pStyle w:val="Default"/>
              <w:numPr>
                <w:ilvl w:val="0"/>
                <w:numId w:val="1"/>
              </w:numPr>
              <w:tabs>
                <w:tab w:val="left" w:pos="521"/>
              </w:tabs>
              <w:ind w:left="39" w:right="87" w:firstLine="142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Разработать мероприятия по организации мониторинга (при необходимости) за состоянием зданий и сооружений, расположенных в непосредственной близости от строящихся объектов.</w:t>
            </w:r>
          </w:p>
          <w:p w14:paraId="0F4E3EEB" w14:textId="77777777" w:rsidR="00FF7239" w:rsidRPr="00497C9C" w:rsidRDefault="00FF7239" w:rsidP="005478BE">
            <w:pPr>
              <w:pStyle w:val="Default"/>
              <w:numPr>
                <w:ilvl w:val="0"/>
                <w:numId w:val="1"/>
              </w:numPr>
              <w:tabs>
                <w:tab w:val="left" w:pos="521"/>
              </w:tabs>
              <w:ind w:left="39" w:right="87" w:firstLine="142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Описать проектные решения и мероприятия по охране объекта в период строительства.</w:t>
            </w:r>
          </w:p>
          <w:p w14:paraId="47D075DE" w14:textId="77777777" w:rsidR="001F72CE" w:rsidRPr="00497C9C" w:rsidRDefault="001F72CE" w:rsidP="005478BE">
            <w:pPr>
              <w:pStyle w:val="Default"/>
              <w:numPr>
                <w:ilvl w:val="0"/>
                <w:numId w:val="1"/>
              </w:numPr>
              <w:tabs>
                <w:tab w:val="left" w:pos="521"/>
              </w:tabs>
              <w:ind w:left="39" w:right="87" w:firstLine="142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Проект</w:t>
            </w:r>
            <w:r w:rsidR="00FF7239" w:rsidRPr="00497C9C">
              <w:rPr>
                <w:color w:val="auto"/>
                <w:lang w:val="ru-RU"/>
              </w:rPr>
              <w:t>ную документацию</w:t>
            </w:r>
            <w:r w:rsidRPr="00497C9C">
              <w:rPr>
                <w:color w:val="auto"/>
                <w:lang w:val="ru-RU"/>
              </w:rPr>
              <w:t xml:space="preserve"> согласовать с соответствующими службами для получения разрешения на строительство.</w:t>
            </w:r>
          </w:p>
        </w:tc>
      </w:tr>
      <w:tr w:rsidR="001F72CE" w:rsidRPr="006F3D18" w14:paraId="7BDA7376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212ED" w14:textId="77777777" w:rsidR="00717DB5" w:rsidRDefault="001F72CE" w:rsidP="00BA72A0">
            <w:pPr>
              <w:pStyle w:val="a3"/>
              <w:spacing w:before="60"/>
              <w:jc w:val="center"/>
              <w:rPr>
                <w:lang w:val="ru-RU"/>
              </w:rPr>
            </w:pPr>
            <w:r w:rsidRPr="00EC079D">
              <w:t>2.</w:t>
            </w:r>
            <w:r w:rsidR="00BA72A0">
              <w:rPr>
                <w:lang w:val="ru-RU"/>
              </w:rPr>
              <w:t>6</w:t>
            </w:r>
          </w:p>
          <w:p w14:paraId="213CF56D" w14:textId="77777777" w:rsidR="00717DB5" w:rsidRPr="00717DB5" w:rsidRDefault="00717DB5" w:rsidP="00717DB5">
            <w:pPr>
              <w:rPr>
                <w:lang w:val="ru-RU"/>
              </w:rPr>
            </w:pPr>
          </w:p>
          <w:p w14:paraId="3AA01C95" w14:textId="77777777" w:rsidR="00717DB5" w:rsidRPr="00717DB5" w:rsidRDefault="00717DB5" w:rsidP="00717DB5">
            <w:pPr>
              <w:rPr>
                <w:lang w:val="ru-RU"/>
              </w:rPr>
            </w:pPr>
          </w:p>
          <w:p w14:paraId="2B754CA2" w14:textId="77777777" w:rsidR="00717DB5" w:rsidRPr="00717DB5" w:rsidRDefault="00717DB5" w:rsidP="00717DB5">
            <w:pPr>
              <w:rPr>
                <w:lang w:val="ru-RU"/>
              </w:rPr>
            </w:pPr>
          </w:p>
          <w:p w14:paraId="4E09A7C9" w14:textId="77777777" w:rsidR="00717DB5" w:rsidRPr="00717DB5" w:rsidRDefault="00717DB5" w:rsidP="00717DB5">
            <w:pPr>
              <w:rPr>
                <w:lang w:val="ru-RU"/>
              </w:rPr>
            </w:pPr>
          </w:p>
          <w:p w14:paraId="6376A80D" w14:textId="77777777" w:rsidR="00717DB5" w:rsidRPr="00717DB5" w:rsidRDefault="00717DB5" w:rsidP="00717DB5">
            <w:pPr>
              <w:rPr>
                <w:lang w:val="ru-RU"/>
              </w:rPr>
            </w:pPr>
          </w:p>
          <w:p w14:paraId="5A19F95A" w14:textId="77777777" w:rsidR="00717DB5" w:rsidRPr="00717DB5" w:rsidRDefault="00717DB5" w:rsidP="00717DB5">
            <w:pPr>
              <w:rPr>
                <w:lang w:val="ru-RU"/>
              </w:rPr>
            </w:pPr>
          </w:p>
          <w:p w14:paraId="317FCA7D" w14:textId="77777777" w:rsidR="00717DB5" w:rsidRPr="00717DB5" w:rsidRDefault="00717DB5" w:rsidP="00717DB5">
            <w:pPr>
              <w:rPr>
                <w:lang w:val="ru-RU"/>
              </w:rPr>
            </w:pPr>
          </w:p>
          <w:p w14:paraId="0E87DA41" w14:textId="77777777" w:rsidR="00717DB5" w:rsidRPr="00717DB5" w:rsidRDefault="00717DB5" w:rsidP="00717DB5">
            <w:pPr>
              <w:rPr>
                <w:lang w:val="ru-RU"/>
              </w:rPr>
            </w:pPr>
          </w:p>
          <w:p w14:paraId="0CCCB5F9" w14:textId="77777777" w:rsidR="00717DB5" w:rsidRDefault="00717DB5" w:rsidP="00717DB5">
            <w:pPr>
              <w:rPr>
                <w:lang w:val="ru-RU"/>
              </w:rPr>
            </w:pPr>
          </w:p>
          <w:p w14:paraId="246DDA70" w14:textId="77777777" w:rsidR="001F72CE" w:rsidRDefault="001F72CE" w:rsidP="00717DB5">
            <w:pPr>
              <w:rPr>
                <w:lang w:val="ru-RU"/>
              </w:rPr>
            </w:pPr>
          </w:p>
          <w:p w14:paraId="2561D162" w14:textId="77777777" w:rsidR="00717DB5" w:rsidRPr="00717DB5" w:rsidRDefault="00717DB5" w:rsidP="00717DB5">
            <w:pPr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A5626" w14:textId="77777777" w:rsidR="001F72CE" w:rsidRPr="00DA1A28" w:rsidRDefault="001F72CE" w:rsidP="00233B58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DA1A28">
              <w:rPr>
                <w:rFonts w:eastAsia="Times New Roman" w:cs="Times New Roman"/>
                <w:b/>
                <w:color w:val="auto"/>
                <w:lang w:val="ru-RU"/>
              </w:rPr>
              <w:lastRenderedPageBreak/>
              <w:t xml:space="preserve">Перечень мероприятий по охране окружающей среды </w:t>
            </w:r>
          </w:p>
          <w:p w14:paraId="05B7B677" w14:textId="77777777" w:rsidR="00810B6D" w:rsidRDefault="00810B6D" w:rsidP="00233B58">
            <w:pPr>
              <w:pStyle w:val="a3"/>
              <w:spacing w:before="60"/>
              <w:rPr>
                <w:b/>
                <w:color w:val="auto"/>
                <w:lang w:val="ru-RU"/>
              </w:rPr>
            </w:pPr>
          </w:p>
          <w:p w14:paraId="73DFB1B8" w14:textId="77777777" w:rsidR="00810B6D" w:rsidRPr="00810B6D" w:rsidRDefault="00810B6D" w:rsidP="00810B6D">
            <w:pPr>
              <w:rPr>
                <w:lang w:val="ru-RU"/>
              </w:rPr>
            </w:pPr>
          </w:p>
          <w:p w14:paraId="67B1CC6A" w14:textId="77777777" w:rsidR="00810B6D" w:rsidRDefault="00810B6D" w:rsidP="00810B6D">
            <w:pPr>
              <w:rPr>
                <w:lang w:val="ru-RU"/>
              </w:rPr>
            </w:pPr>
          </w:p>
          <w:p w14:paraId="2AFBDFFE" w14:textId="77777777" w:rsidR="00717DB5" w:rsidRDefault="00717DB5" w:rsidP="00810B6D">
            <w:pPr>
              <w:jc w:val="center"/>
              <w:rPr>
                <w:lang w:val="ru-RU"/>
              </w:rPr>
            </w:pPr>
          </w:p>
          <w:p w14:paraId="1BCCD2D1" w14:textId="77777777" w:rsidR="00717DB5" w:rsidRPr="00717DB5" w:rsidRDefault="00717DB5" w:rsidP="00717DB5">
            <w:pPr>
              <w:rPr>
                <w:lang w:val="ru-RU"/>
              </w:rPr>
            </w:pPr>
          </w:p>
          <w:p w14:paraId="1BC0509A" w14:textId="77777777" w:rsidR="00717DB5" w:rsidRPr="00717DB5" w:rsidRDefault="00717DB5" w:rsidP="00717DB5">
            <w:pPr>
              <w:rPr>
                <w:lang w:val="ru-RU"/>
              </w:rPr>
            </w:pPr>
          </w:p>
          <w:p w14:paraId="3BE0F205" w14:textId="77777777" w:rsidR="00717DB5" w:rsidRPr="00717DB5" w:rsidRDefault="00717DB5" w:rsidP="00717DB5">
            <w:pPr>
              <w:rPr>
                <w:lang w:val="ru-RU"/>
              </w:rPr>
            </w:pPr>
          </w:p>
          <w:p w14:paraId="3FB18DFF" w14:textId="77777777" w:rsidR="001F72CE" w:rsidRPr="00717DB5" w:rsidRDefault="00717DB5" w:rsidP="00717DB5">
            <w:pPr>
              <w:tabs>
                <w:tab w:val="left" w:pos="2355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143DC" w14:textId="77777777" w:rsidR="000D3B59" w:rsidRPr="00497C9C" w:rsidRDefault="001F72CE" w:rsidP="00242923">
            <w:pPr>
              <w:shd w:val="clear" w:color="auto" w:fill="FFFFFF"/>
              <w:tabs>
                <w:tab w:val="left" w:pos="578"/>
              </w:tabs>
              <w:autoSpaceDE w:val="0"/>
              <w:autoSpaceDN w:val="0"/>
              <w:adjustRightInd w:val="0"/>
              <w:spacing w:before="60"/>
              <w:ind w:left="38" w:right="87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lastRenderedPageBreak/>
              <w:t>Раздел разработать в соответствии с</w:t>
            </w:r>
            <w:r w:rsidR="00461ABC" w:rsidRPr="00497C9C">
              <w:rPr>
                <w:color w:val="auto"/>
                <w:lang w:val="ru-RU"/>
              </w:rPr>
              <w:t xml:space="preserve"> Федеральным законом от 10.01.2002 №7-ФЗ «Об охране окружающей среды» и </w:t>
            </w:r>
            <w:r w:rsidR="006D4999" w:rsidRPr="00497C9C">
              <w:rPr>
                <w:color w:val="auto"/>
                <w:lang w:val="ru-RU"/>
              </w:rPr>
              <w:t>п</w:t>
            </w:r>
            <w:r w:rsidR="00497C9C" w:rsidRPr="00497C9C">
              <w:rPr>
                <w:color w:val="auto"/>
                <w:lang w:val="ru-RU"/>
              </w:rPr>
              <w:t>.</w:t>
            </w:r>
            <w:r w:rsidR="006D4999" w:rsidRPr="00497C9C">
              <w:rPr>
                <w:color w:val="auto"/>
                <w:lang w:val="ru-RU"/>
              </w:rPr>
              <w:t xml:space="preserve"> </w:t>
            </w:r>
            <w:r w:rsidR="00FF7239" w:rsidRPr="00497C9C">
              <w:rPr>
                <w:color w:val="auto"/>
                <w:lang w:val="ru-RU"/>
              </w:rPr>
              <w:t>40</w:t>
            </w:r>
            <w:r w:rsidR="00810B6D" w:rsidRPr="00497C9C">
              <w:rPr>
                <w:color w:val="auto"/>
                <w:lang w:val="ru-RU"/>
              </w:rPr>
              <w:t xml:space="preserve"> </w:t>
            </w:r>
            <w:r w:rsidR="00810B6D" w:rsidRPr="00497C9C">
              <w:rPr>
                <w:color w:val="auto"/>
                <w:lang w:val="ru-RU"/>
              </w:rPr>
              <w:lastRenderedPageBreak/>
              <w:t>положения утвержденного</w:t>
            </w:r>
            <w:r w:rsidR="00FF7239" w:rsidRPr="00497C9C">
              <w:rPr>
                <w:color w:val="auto"/>
                <w:lang w:val="ru-RU"/>
              </w:rPr>
              <w:t xml:space="preserve"> </w:t>
            </w:r>
            <w:r w:rsidR="00461ABC" w:rsidRPr="00497C9C">
              <w:rPr>
                <w:color w:val="auto"/>
                <w:lang w:val="ru-RU"/>
              </w:rPr>
              <w:t>Постановлени</w:t>
            </w:r>
            <w:r w:rsidR="00810B6D" w:rsidRPr="00497C9C">
              <w:rPr>
                <w:color w:val="auto"/>
                <w:lang w:val="ru-RU"/>
              </w:rPr>
              <w:t>ем</w:t>
            </w:r>
            <w:r w:rsidR="00461ABC" w:rsidRPr="00497C9C">
              <w:rPr>
                <w:color w:val="auto"/>
                <w:lang w:val="ru-RU"/>
              </w:rPr>
              <w:t xml:space="preserve"> Правительства РФ от 16.02.2008 № 87. </w:t>
            </w:r>
            <w:r w:rsidR="000D3B59" w:rsidRPr="00497C9C">
              <w:rPr>
                <w:rFonts w:eastAsia="Times New Roman" w:cs="Times New Roman"/>
                <w:color w:val="auto"/>
                <w:lang w:val="ru-RU"/>
              </w:rPr>
              <w:t xml:space="preserve">В составе раздела: </w:t>
            </w:r>
          </w:p>
          <w:p w14:paraId="5AB508B1" w14:textId="77777777" w:rsidR="000D3B59" w:rsidRPr="00717DB5" w:rsidRDefault="000D3B59" w:rsidP="00717DB5">
            <w:pPr>
              <w:tabs>
                <w:tab w:val="left" w:pos="464"/>
              </w:tabs>
              <w:ind w:right="85"/>
              <w:rPr>
                <w:rFonts w:eastAsia="Times New Roman" w:cs="Times New Roman"/>
                <w:lang w:val="ru-RU"/>
              </w:rPr>
            </w:pPr>
            <w:r w:rsidRPr="00717DB5">
              <w:rPr>
                <w:lang w:val="ru-RU"/>
              </w:rPr>
              <w:t xml:space="preserve">Представить результаты оценки воздействия </w:t>
            </w:r>
            <w:r w:rsidRPr="00717DB5">
              <w:rPr>
                <w:rFonts w:eastAsia="Times New Roman" w:cs="Times New Roman"/>
                <w:lang w:val="ru-RU"/>
              </w:rPr>
              <w:t>объект</w:t>
            </w:r>
            <w:r w:rsidR="005E1637" w:rsidRPr="00717DB5">
              <w:rPr>
                <w:rFonts w:eastAsia="Times New Roman" w:cs="Times New Roman"/>
                <w:lang w:val="ru-RU"/>
              </w:rPr>
              <w:t>а</w:t>
            </w:r>
            <w:r w:rsidR="00C151C9" w:rsidRPr="00717DB5">
              <w:rPr>
                <w:rFonts w:eastAsia="Times New Roman" w:cs="Times New Roman"/>
                <w:lang w:val="ru-RU"/>
              </w:rPr>
              <w:t xml:space="preserve"> </w:t>
            </w:r>
            <w:r w:rsidRPr="00717DB5">
              <w:rPr>
                <w:lang w:val="ru-RU"/>
              </w:rPr>
              <w:t>на окружающую среду.</w:t>
            </w:r>
          </w:p>
          <w:p w14:paraId="6E1B49DC" w14:textId="77777777" w:rsidR="003E0BEB" w:rsidRDefault="000D3B59" w:rsidP="003E0BEB">
            <w:pPr>
              <w:tabs>
                <w:tab w:val="left" w:pos="464"/>
              </w:tabs>
              <w:ind w:right="85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 w:rsidRPr="00497C9C">
              <w:rPr>
                <w:rFonts w:eastAsia="Times New Roman" w:cs="Times New Roman"/>
                <w:color w:val="auto"/>
                <w:lang w:val="ru-RU"/>
              </w:rPr>
              <w:t xml:space="preserve">Разработать </w:t>
            </w:r>
            <w:r w:rsidR="006D4999" w:rsidRPr="00497C9C">
              <w:rPr>
                <w:rFonts w:eastAsia="Times New Roman" w:cs="Times New Roman"/>
                <w:color w:val="auto"/>
                <w:lang w:val="ru-RU"/>
              </w:rPr>
              <w:t>П</w:t>
            </w:r>
            <w:r w:rsidRPr="00497C9C">
              <w:rPr>
                <w:rFonts w:eastAsia="Times New Roman" w:cs="Times New Roman"/>
                <w:color w:val="auto"/>
                <w:lang w:val="ru-RU"/>
              </w:rPr>
              <w:t>еречень мероприятия по предотвращению и (или) снижению возможного негативного воздействия намечаемой деятельности объект</w:t>
            </w:r>
            <w:r w:rsidR="005E1637" w:rsidRPr="00497C9C">
              <w:rPr>
                <w:rFonts w:eastAsia="Times New Roman" w:cs="Times New Roman"/>
                <w:color w:val="auto"/>
                <w:lang w:val="ru-RU"/>
              </w:rPr>
              <w:t>а</w:t>
            </w:r>
            <w:r w:rsidRPr="00497C9C">
              <w:rPr>
                <w:rFonts w:eastAsia="Times New Roman" w:cs="Times New Roman"/>
                <w:color w:val="auto"/>
                <w:lang w:val="ru-RU"/>
              </w:rPr>
              <w:t xml:space="preserve"> на окружающую среду </w:t>
            </w:r>
            <w:r w:rsidRPr="00497C9C">
              <w:rPr>
                <w:color w:val="auto"/>
                <w:lang w:val="ru-RU"/>
              </w:rPr>
              <w:t xml:space="preserve">в соответствии с требованиями Федерального закона от 10.01.2002 г № 7-ФЗ (ООС) </w:t>
            </w:r>
            <w:r w:rsidRPr="00497C9C">
              <w:rPr>
                <w:rFonts w:eastAsia="Times New Roman" w:cs="Times New Roman"/>
                <w:color w:val="auto"/>
                <w:lang w:val="ru-RU"/>
              </w:rPr>
              <w:t>и рациональному использованию</w:t>
            </w:r>
            <w:r w:rsidR="00401094" w:rsidRPr="00497C9C">
              <w:rPr>
                <w:rFonts w:eastAsia="Times New Roman" w:cs="Times New Roman"/>
                <w:color w:val="auto"/>
                <w:lang w:val="ru-RU"/>
              </w:rPr>
              <w:t xml:space="preserve"> </w:t>
            </w:r>
            <w:r w:rsidRPr="00497C9C">
              <w:rPr>
                <w:rFonts w:eastAsia="Times New Roman" w:cs="Times New Roman"/>
                <w:color w:val="auto"/>
                <w:lang w:val="ru-RU"/>
              </w:rPr>
              <w:t>природных ресурсов на период строительства и эксплуатации.</w:t>
            </w:r>
          </w:p>
          <w:p w14:paraId="27ED7BC7" w14:textId="77777777" w:rsidR="00356A6E" w:rsidRDefault="003E0BEB" w:rsidP="003E0BEB">
            <w:pPr>
              <w:tabs>
                <w:tab w:val="left" w:pos="464"/>
              </w:tabs>
              <w:ind w:right="85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/>
              </w:rPr>
              <w:t xml:space="preserve">1. </w:t>
            </w:r>
            <w:r w:rsidR="00356A6E" w:rsidRPr="00356A6E">
              <w:rPr>
                <w:rFonts w:eastAsia="Times New Roman" w:cs="Times New Roman"/>
                <w:color w:val="auto"/>
                <w:lang w:val="ru-RU"/>
              </w:rPr>
              <w:t>Проектом предусмотреть мероприятия по восстановлению и рекультивации земел</w:t>
            </w:r>
            <w:r w:rsidR="00356A6E">
              <w:rPr>
                <w:rFonts w:eastAsia="Times New Roman" w:cs="Times New Roman"/>
                <w:color w:val="auto"/>
                <w:lang w:val="ru-RU"/>
              </w:rPr>
              <w:t xml:space="preserve">ь, </w:t>
            </w:r>
            <w:r w:rsidR="00356A6E" w:rsidRPr="00356A6E">
              <w:rPr>
                <w:rFonts w:eastAsia="Times New Roman" w:cs="Times New Roman"/>
                <w:color w:val="auto"/>
                <w:lang w:val="ru-RU"/>
              </w:rPr>
              <w:t>нарушенных в ходе производства работ.</w:t>
            </w:r>
          </w:p>
          <w:p w14:paraId="5CB248B3" w14:textId="77777777" w:rsidR="000D3B59" w:rsidRPr="003E0BEB" w:rsidRDefault="003E0BEB" w:rsidP="003E0BEB">
            <w:pPr>
              <w:tabs>
                <w:tab w:val="left" w:pos="464"/>
              </w:tabs>
              <w:ind w:right="85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/>
              </w:rPr>
              <w:t xml:space="preserve">2. </w:t>
            </w:r>
            <w:r w:rsidR="005E1637" w:rsidRPr="003E0BEB">
              <w:rPr>
                <w:rFonts w:eastAsia="Times New Roman" w:cs="Times New Roman"/>
                <w:lang w:val="ru-RU"/>
              </w:rPr>
              <w:t>Представит</w:t>
            </w:r>
            <w:r w:rsidR="00972C6C" w:rsidRPr="003E0BEB">
              <w:rPr>
                <w:rFonts w:eastAsia="Times New Roman" w:cs="Times New Roman"/>
                <w:lang w:val="ru-RU"/>
              </w:rPr>
              <w:t>ь</w:t>
            </w:r>
            <w:r w:rsidR="005E1637" w:rsidRPr="003E0BEB">
              <w:rPr>
                <w:rFonts w:eastAsia="Times New Roman" w:cs="Times New Roman"/>
                <w:lang w:val="ru-RU"/>
              </w:rPr>
              <w:t xml:space="preserve"> п</w:t>
            </w:r>
            <w:r w:rsidR="005E1637" w:rsidRPr="003E0BEB">
              <w:rPr>
                <w:lang w:val="ru-RU"/>
              </w:rPr>
              <w:t>еречень и расчет затра</w:t>
            </w:r>
            <w:r>
              <w:rPr>
                <w:lang w:val="ru-RU"/>
              </w:rPr>
              <w:t xml:space="preserve">т на реализацию природоохранных </w:t>
            </w:r>
            <w:r w:rsidR="005E1637" w:rsidRPr="003E0BEB">
              <w:rPr>
                <w:lang w:val="ru-RU"/>
              </w:rPr>
              <w:t>мероприятий и компенсационных выплат.</w:t>
            </w:r>
          </w:p>
          <w:p w14:paraId="3E9BD8D7" w14:textId="77777777" w:rsidR="00E56C22" w:rsidRPr="00497C9C" w:rsidRDefault="00E56C22" w:rsidP="00E56C22">
            <w:pPr>
              <w:tabs>
                <w:tab w:val="left" w:pos="464"/>
              </w:tabs>
              <w:ind w:left="182" w:right="85"/>
              <w:jc w:val="both"/>
              <w:rPr>
                <w:rFonts w:eastAsia="Times New Roman" w:cs="Times New Roman"/>
                <w:color w:val="auto"/>
                <w:lang w:val="ru-RU"/>
              </w:rPr>
            </w:pPr>
          </w:p>
        </w:tc>
      </w:tr>
      <w:tr w:rsidR="001F72CE" w:rsidRPr="006F3D18" w14:paraId="27E9A148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C8163" w14:textId="77777777" w:rsidR="001F72CE" w:rsidRPr="00EC079D" w:rsidRDefault="001F72CE" w:rsidP="00BA72A0">
            <w:pPr>
              <w:pStyle w:val="a3"/>
              <w:spacing w:before="60"/>
              <w:jc w:val="center"/>
              <w:rPr>
                <w:lang w:val="ru-RU"/>
              </w:rPr>
            </w:pPr>
            <w:r w:rsidRPr="00EC079D">
              <w:rPr>
                <w:lang w:val="ru-RU"/>
              </w:rPr>
              <w:lastRenderedPageBreak/>
              <w:t>2.</w:t>
            </w:r>
            <w:r w:rsidR="00BA72A0">
              <w:rPr>
                <w:lang w:val="ru-RU"/>
              </w:rPr>
              <w:t>7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C6ED5" w14:textId="77777777" w:rsidR="001F72CE" w:rsidRPr="00DA1A28" w:rsidRDefault="001F72CE" w:rsidP="00233B58">
            <w:pPr>
              <w:widowControl/>
              <w:suppressAutoHyphens w:val="0"/>
              <w:autoSpaceDE w:val="0"/>
              <w:autoSpaceDN w:val="0"/>
              <w:adjustRightInd w:val="0"/>
              <w:spacing w:before="60"/>
              <w:rPr>
                <w:rFonts w:eastAsia="Calibri" w:cs="Times New Roman"/>
                <w:b/>
                <w:color w:val="auto"/>
                <w:lang w:val="ru-RU" w:eastAsia="ru-RU" w:bidi="ar-SA"/>
              </w:rPr>
            </w:pPr>
            <w:r w:rsidRPr="00DA1A28">
              <w:rPr>
                <w:rFonts w:eastAsia="Calibri" w:cs="Times New Roman"/>
                <w:b/>
                <w:color w:val="auto"/>
                <w:lang w:val="ru-RU" w:eastAsia="ru-RU" w:bidi="ar-SA"/>
              </w:rPr>
              <w:t>Мероприятия по обеспечению пожарной безопасности</w:t>
            </w:r>
          </w:p>
          <w:p w14:paraId="2A44C03D" w14:textId="77777777" w:rsidR="001F72CE" w:rsidRPr="00DA1A28" w:rsidRDefault="001F72CE" w:rsidP="00233B58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FBC5A" w14:textId="77777777" w:rsidR="00356A6E" w:rsidRPr="00356A6E" w:rsidRDefault="00356A6E" w:rsidP="00356A6E">
            <w:pPr>
              <w:keepNext/>
              <w:tabs>
                <w:tab w:val="left" w:pos="464"/>
              </w:tabs>
              <w:snapToGrid w:val="0"/>
              <w:ind w:left="181" w:right="87"/>
              <w:jc w:val="both"/>
              <w:rPr>
                <w:color w:val="auto"/>
                <w:lang w:val="ru-RU"/>
              </w:rPr>
            </w:pPr>
            <w:r w:rsidRPr="00356A6E">
              <w:rPr>
                <w:color w:val="auto"/>
                <w:lang w:val="ru-RU"/>
              </w:rPr>
              <w:t>Раздел разработать в соответствии с требованиями действующих норм и правил по пожарной безопасности, в том числе в соответствии с требованиями Федерального закона от 22 июля 2008 года № 123-ФЗ «Технический регламент о требованиях пожарной безопасности».</w:t>
            </w:r>
          </w:p>
          <w:p w14:paraId="67399A84" w14:textId="77777777" w:rsidR="00043919" w:rsidRPr="007979F8" w:rsidRDefault="00356A6E" w:rsidP="00356A6E">
            <w:pPr>
              <w:keepNext/>
              <w:tabs>
                <w:tab w:val="left" w:pos="464"/>
              </w:tabs>
              <w:snapToGrid w:val="0"/>
              <w:ind w:left="181" w:right="87"/>
              <w:jc w:val="both"/>
              <w:rPr>
                <w:color w:val="auto"/>
                <w:lang w:val="ru-RU"/>
              </w:rPr>
            </w:pPr>
            <w:r w:rsidRPr="00356A6E">
              <w:rPr>
                <w:color w:val="auto"/>
                <w:lang w:val="ru-RU"/>
              </w:rPr>
              <w:t>Со</w:t>
            </w:r>
            <w:r>
              <w:rPr>
                <w:color w:val="auto"/>
                <w:lang w:val="ru-RU"/>
              </w:rPr>
              <w:t xml:space="preserve">став раздела определить в </w:t>
            </w:r>
            <w:r w:rsidRPr="00356A6E">
              <w:rPr>
                <w:color w:val="auto"/>
                <w:lang w:val="ru-RU"/>
              </w:rPr>
              <w:t>соответствии с требованиями постановления Правительства Российской Федерации от 16 февраля 2008 года № 87 «О составе разделов проектной документации и требованиях к их содержанию».</w:t>
            </w:r>
          </w:p>
        </w:tc>
      </w:tr>
      <w:tr w:rsidR="000D3B59" w:rsidRPr="006F3D18" w14:paraId="643A8837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D0D24" w14:textId="77777777" w:rsidR="000D3B59" w:rsidRPr="002F7C84" w:rsidRDefault="000D3B59" w:rsidP="00BA72A0">
            <w:pPr>
              <w:pStyle w:val="a3"/>
              <w:spacing w:before="60"/>
              <w:jc w:val="center"/>
              <w:rPr>
                <w:color w:val="auto"/>
                <w:lang w:val="ru-RU"/>
              </w:rPr>
            </w:pPr>
            <w:r w:rsidRPr="002F7C84">
              <w:rPr>
                <w:color w:val="auto"/>
                <w:lang w:val="ru-RU"/>
              </w:rPr>
              <w:t>2.</w:t>
            </w:r>
            <w:r w:rsidR="00BA72A0" w:rsidRPr="002F7C84">
              <w:rPr>
                <w:color w:val="auto"/>
                <w:lang w:val="ru-RU"/>
              </w:rPr>
              <w:t>8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DEA94" w14:textId="77777777" w:rsidR="000D3B59" w:rsidRPr="00DA1A28" w:rsidRDefault="000D3B59" w:rsidP="00810B6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по обеспечению соблюдения требований энергетической эффективности. </w:t>
            </w:r>
          </w:p>
          <w:p w14:paraId="3F2D1B10" w14:textId="77FCE429" w:rsidR="000D3B59" w:rsidRPr="00DA1A28" w:rsidRDefault="007239F7" w:rsidP="00810B6D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>
              <w:rPr>
                <w:rFonts w:eastAsia="Times New Roman" w:cs="Times New Roman"/>
                <w:b/>
                <w:color w:val="auto"/>
                <w:lang w:val="ru-RU"/>
              </w:rPr>
              <w:t>Разработка энергетичес</w:t>
            </w:r>
            <w:r w:rsidR="000D3B59" w:rsidRPr="00DA1A28">
              <w:rPr>
                <w:rFonts w:eastAsia="Times New Roman" w:cs="Times New Roman"/>
                <w:b/>
                <w:color w:val="auto"/>
                <w:lang w:val="ru-RU"/>
              </w:rPr>
              <w:t>кого паспорта объекта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412D9" w14:textId="390E9A4F" w:rsidR="000D3B59" w:rsidRPr="00497C9C" w:rsidRDefault="000D3B59" w:rsidP="000D3B59">
            <w:pPr>
              <w:pStyle w:val="a6"/>
              <w:numPr>
                <w:ilvl w:val="0"/>
                <w:numId w:val="17"/>
              </w:numPr>
              <w:shd w:val="clear" w:color="auto" w:fill="FFFFFF"/>
              <w:spacing w:before="60" w:after="0"/>
              <w:ind w:left="86" w:right="144" w:firstLine="143"/>
              <w:rPr>
                <w:i/>
              </w:rPr>
            </w:pPr>
            <w:r w:rsidRPr="00497C9C">
              <w:t>Раздел разработать в соответствии с требова</w:t>
            </w:r>
            <w:r w:rsidR="00D218C2">
              <w:t xml:space="preserve">ниями Федерального закона </w:t>
            </w:r>
            <w:r w:rsidR="00420893">
              <w:t xml:space="preserve">от </w:t>
            </w:r>
            <w:r w:rsidR="001A6060">
              <w:t>23</w:t>
            </w:r>
            <w:r w:rsidR="001A6060" w:rsidRPr="00497C9C">
              <w:t>.11.2009 №</w:t>
            </w:r>
            <w:r w:rsidRPr="00497C9C">
              <w:t xml:space="preserve"> 261-ФЗ </w:t>
            </w:r>
            <w:r w:rsidR="001A6060" w:rsidRPr="00497C9C">
              <w:t>«Об</w:t>
            </w:r>
            <w:r w:rsidRPr="00497C9C">
              <w:t xml:space="preserve"> энергосбережении и повышении энергетической эффективности и о внесении изменений в отдельные законодательные акты РФ», других действующих норм проектирования и п. 27(1) Постановления Правительства РФ от 16.02.2008 № 87.</w:t>
            </w:r>
          </w:p>
          <w:p w14:paraId="4003E719" w14:textId="77777777" w:rsidR="007979F8" w:rsidRPr="00043919" w:rsidRDefault="00D218C2" w:rsidP="00242923">
            <w:pPr>
              <w:pStyle w:val="a6"/>
              <w:numPr>
                <w:ilvl w:val="0"/>
                <w:numId w:val="17"/>
              </w:numPr>
              <w:shd w:val="clear" w:color="auto" w:fill="FFFFFF"/>
              <w:spacing w:before="60" w:after="0"/>
              <w:ind w:left="86" w:right="144" w:firstLine="143"/>
              <w:rPr>
                <w:i/>
              </w:rPr>
            </w:pPr>
            <w:r>
              <w:t xml:space="preserve">Обосновать и при необходимости </w:t>
            </w:r>
            <w:r w:rsidR="000D3B59" w:rsidRPr="00497C9C">
              <w:t>разработать раздел «Энергоэффективность», в том числе энергетический паспорт объекта в соответствии с требованиями действующих нормативных документов.</w:t>
            </w:r>
          </w:p>
          <w:p w14:paraId="70C582DF" w14:textId="77777777" w:rsidR="00043919" w:rsidRPr="00242923" w:rsidRDefault="00043919" w:rsidP="00420893">
            <w:pPr>
              <w:pStyle w:val="a6"/>
              <w:shd w:val="clear" w:color="auto" w:fill="FFFFFF"/>
              <w:spacing w:before="60" w:after="0"/>
              <w:ind w:left="229" w:right="144"/>
              <w:rPr>
                <w:i/>
              </w:rPr>
            </w:pPr>
          </w:p>
        </w:tc>
      </w:tr>
      <w:tr w:rsidR="000D3B59" w:rsidRPr="006F3D18" w14:paraId="029B3018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892B4" w14:textId="77777777" w:rsidR="000D3B59" w:rsidRPr="00BA72A0" w:rsidRDefault="000D3B59" w:rsidP="00BA72A0">
            <w:pPr>
              <w:pStyle w:val="a3"/>
              <w:spacing w:before="60"/>
              <w:jc w:val="center"/>
              <w:rPr>
                <w:lang w:val="ru-RU"/>
              </w:rPr>
            </w:pPr>
            <w:r w:rsidRPr="00EC079D">
              <w:t>2.</w:t>
            </w:r>
            <w:r w:rsidR="00BA72A0">
              <w:rPr>
                <w:lang w:val="ru-RU"/>
              </w:rPr>
              <w:t>9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0CC5E" w14:textId="77777777" w:rsidR="000D3B59" w:rsidRPr="00DA1A28" w:rsidRDefault="000D3B59" w:rsidP="00233B58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DA1A28">
              <w:rPr>
                <w:rFonts w:eastAsia="Times New Roman" w:cs="Times New Roman"/>
                <w:b/>
                <w:color w:val="auto"/>
                <w:lang w:val="ru-RU"/>
              </w:rPr>
              <w:t xml:space="preserve">Смета на строительство </w:t>
            </w:r>
          </w:p>
          <w:p w14:paraId="605D2F34" w14:textId="77777777" w:rsidR="000D3B59" w:rsidRPr="00DA1A28" w:rsidRDefault="000D3B59" w:rsidP="00233B58">
            <w:pPr>
              <w:pStyle w:val="a3"/>
              <w:rPr>
                <w:b/>
                <w:color w:val="auto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90801" w14:textId="23BF235F" w:rsidR="000D3B59" w:rsidRPr="00497C9C" w:rsidRDefault="00876BB8" w:rsidP="00810B6D">
            <w:pPr>
              <w:widowControl/>
              <w:suppressAutoHyphens w:val="0"/>
              <w:ind w:left="87" w:right="144" w:firstLine="229"/>
              <w:contextualSpacing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  <w:r w:rsidR="000D3B59" w:rsidRPr="00497C9C">
              <w:rPr>
                <w:color w:val="auto"/>
                <w:lang w:val="ru-RU"/>
              </w:rPr>
              <w:t xml:space="preserve">. </w:t>
            </w:r>
            <w:r w:rsidR="000D3B59" w:rsidRPr="00497C9C">
              <w:rPr>
                <w:rFonts w:cs="Times New Roman"/>
                <w:color w:val="auto"/>
                <w:lang w:val="ru-RU"/>
              </w:rPr>
              <w:t xml:space="preserve">Сметную документацию выполнить </w:t>
            </w:r>
            <w:r w:rsidR="000D3B59" w:rsidRPr="00497C9C">
              <w:rPr>
                <w:color w:val="auto"/>
                <w:lang w:val="ru-RU"/>
              </w:rPr>
              <w:t xml:space="preserve">базисно-индексным методом </w:t>
            </w:r>
            <w:r w:rsidR="000D3B59" w:rsidRPr="00497C9C">
              <w:rPr>
                <w:rFonts w:cs="Times New Roman"/>
                <w:color w:val="auto"/>
                <w:lang w:val="ru-RU"/>
              </w:rPr>
              <w:t>в двух уровнях цен:</w:t>
            </w:r>
          </w:p>
          <w:p w14:paraId="2344C8BC" w14:textId="77777777" w:rsidR="000D3B59" w:rsidRPr="00497C9C" w:rsidRDefault="000D3B59" w:rsidP="00810B6D">
            <w:pPr>
              <w:widowControl/>
              <w:suppressAutoHyphens w:val="0"/>
              <w:ind w:left="87" w:right="144" w:firstLine="229"/>
              <w:contextualSpacing/>
              <w:jc w:val="both"/>
              <w:rPr>
                <w:rFonts w:cs="Times New Roman"/>
                <w:color w:val="auto"/>
                <w:lang w:val="ru-RU"/>
              </w:rPr>
            </w:pPr>
            <w:r w:rsidRPr="00497C9C">
              <w:rPr>
                <w:rFonts w:cs="Times New Roman"/>
                <w:color w:val="auto"/>
                <w:lang w:val="ru-RU"/>
              </w:rPr>
              <w:t>- базисном уровне, определяемом на основе действующих сметных норм и цен 2001 года;</w:t>
            </w:r>
          </w:p>
          <w:p w14:paraId="20D59AE2" w14:textId="77777777" w:rsidR="000D3B59" w:rsidRPr="00497C9C" w:rsidRDefault="000D3B59" w:rsidP="00810B6D">
            <w:pPr>
              <w:widowControl/>
              <w:suppressAutoHyphens w:val="0"/>
              <w:ind w:left="87" w:right="144" w:firstLine="229"/>
              <w:contextualSpacing/>
              <w:jc w:val="both"/>
              <w:rPr>
                <w:rFonts w:cs="Times New Roman"/>
                <w:color w:val="auto"/>
                <w:lang w:val="ru-RU"/>
              </w:rPr>
            </w:pPr>
            <w:r w:rsidRPr="00497C9C">
              <w:rPr>
                <w:rFonts w:cs="Times New Roman"/>
                <w:color w:val="auto"/>
                <w:lang w:val="ru-RU"/>
              </w:rPr>
              <w:t>- текущем уровне, с индексами пересчета, действующими на момент предоставления сметной документации в государственную экспертизу.</w:t>
            </w:r>
          </w:p>
          <w:p w14:paraId="3DA387A0" w14:textId="43BA2BE5" w:rsidR="00704B97" w:rsidRDefault="00876BB8" w:rsidP="00704B97">
            <w:pPr>
              <w:widowControl/>
              <w:suppressAutoHyphens w:val="0"/>
              <w:ind w:left="87" w:right="144" w:firstLine="229"/>
              <w:contextualSpacing/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</w:t>
            </w:r>
            <w:r w:rsidR="000D3B59" w:rsidRPr="00497C9C">
              <w:rPr>
                <w:rFonts w:cs="Times New Roman"/>
                <w:color w:val="auto"/>
                <w:lang w:val="ru-RU"/>
              </w:rPr>
              <w:t>. Сметную документацию для стадий «Проектная документация» и «Рабочая документация» выполнить с пересчетом в текущие цены индексами одного периода</w:t>
            </w:r>
            <w:r w:rsidR="00704B97">
              <w:rPr>
                <w:color w:val="auto"/>
                <w:lang w:val="ru-RU"/>
              </w:rPr>
              <w:t>.</w:t>
            </w:r>
          </w:p>
          <w:p w14:paraId="4596CF74" w14:textId="2E0D7722" w:rsidR="000D3B59" w:rsidRPr="00704B97" w:rsidRDefault="00876BB8" w:rsidP="00704B97">
            <w:pPr>
              <w:widowControl/>
              <w:suppressAutoHyphens w:val="0"/>
              <w:ind w:left="87" w:right="144" w:firstLine="229"/>
              <w:contextualSpacing/>
              <w:jc w:val="both"/>
              <w:rPr>
                <w:rFonts w:cs="Times New Roman"/>
                <w:i/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</w:t>
            </w:r>
            <w:r w:rsidR="000D3B59" w:rsidRPr="00497C9C">
              <w:rPr>
                <w:color w:val="auto"/>
                <w:lang w:val="ru-RU"/>
              </w:rPr>
              <w:t xml:space="preserve">. </w:t>
            </w:r>
            <w:r w:rsidR="00704B97" w:rsidRPr="00704B97">
              <w:rPr>
                <w:color w:val="auto"/>
                <w:lang w:val="ru-RU"/>
              </w:rPr>
              <w:t>Сметную документ</w:t>
            </w:r>
            <w:r w:rsidR="007239F7">
              <w:rPr>
                <w:color w:val="auto"/>
                <w:lang w:val="ru-RU"/>
              </w:rPr>
              <w:t>ацию выполнить в действующей ре</w:t>
            </w:r>
            <w:r w:rsidR="00704B97" w:rsidRPr="00704B97">
              <w:rPr>
                <w:color w:val="auto"/>
                <w:lang w:val="ru-RU"/>
              </w:rPr>
              <w:t>дакции ФЕР, включенной в Федеральный реестр сметных нормативов с переводом в текущие цены индексами для Липецкой области.</w:t>
            </w:r>
          </w:p>
          <w:p w14:paraId="45A1762C" w14:textId="7B7153CD" w:rsidR="000D3B59" w:rsidRDefault="00876BB8" w:rsidP="00810B6D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0D3B59" w:rsidRPr="00497C9C">
              <w:rPr>
                <w:rFonts w:ascii="Times New Roman" w:hAnsi="Times New Roman"/>
                <w:sz w:val="24"/>
                <w:szCs w:val="24"/>
              </w:rPr>
              <w:t>. В сводный сметный расчет включить все затраты, предусмотренные нормативными документами, в том числе:</w:t>
            </w:r>
          </w:p>
          <w:p w14:paraId="5E3F5870" w14:textId="77777777" w:rsidR="00EF4AF5" w:rsidRDefault="00EF4AF5" w:rsidP="00EF4AF5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C9C">
              <w:rPr>
                <w:rFonts w:ascii="Times New Roman" w:hAnsi="Times New Roman"/>
                <w:sz w:val="24"/>
                <w:szCs w:val="24"/>
              </w:rPr>
              <w:t>- средства на проведение государственной экспертизы проектной документации и проверки достоверности определения сметной стоимости;</w:t>
            </w:r>
          </w:p>
          <w:p w14:paraId="3F30B474" w14:textId="77777777" w:rsidR="000653EC" w:rsidRPr="000653EC" w:rsidRDefault="000653EC" w:rsidP="000653EC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3EC">
              <w:rPr>
                <w:rFonts w:ascii="Times New Roman" w:hAnsi="Times New Roman"/>
                <w:sz w:val="24"/>
                <w:szCs w:val="24"/>
              </w:rPr>
              <w:t>- аренду земельного участка (при необходимости);</w:t>
            </w:r>
          </w:p>
          <w:p w14:paraId="4A8791F8" w14:textId="77777777" w:rsidR="000653EC" w:rsidRPr="000653EC" w:rsidRDefault="000653EC" w:rsidP="000653EC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3EC">
              <w:rPr>
                <w:rFonts w:ascii="Times New Roman" w:hAnsi="Times New Roman"/>
                <w:sz w:val="24"/>
                <w:szCs w:val="24"/>
              </w:rPr>
              <w:t>- разбивку трассы;</w:t>
            </w:r>
          </w:p>
          <w:p w14:paraId="4DF7AA0A" w14:textId="77777777" w:rsidR="000653EC" w:rsidRPr="000653EC" w:rsidRDefault="000653EC" w:rsidP="000653EC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3EC">
              <w:rPr>
                <w:rFonts w:ascii="Times New Roman" w:hAnsi="Times New Roman"/>
                <w:sz w:val="24"/>
                <w:szCs w:val="24"/>
              </w:rPr>
              <w:t>- исполнительную съемку;</w:t>
            </w:r>
          </w:p>
          <w:p w14:paraId="31431E65" w14:textId="77777777" w:rsidR="000653EC" w:rsidRPr="000653EC" w:rsidRDefault="000653EC" w:rsidP="000653EC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3EC">
              <w:rPr>
                <w:rFonts w:ascii="Times New Roman" w:hAnsi="Times New Roman"/>
                <w:sz w:val="24"/>
                <w:szCs w:val="24"/>
              </w:rPr>
              <w:t>- технологическое присоединение к инженерным сетям (при необходимости);</w:t>
            </w:r>
          </w:p>
          <w:p w14:paraId="76F1DD95" w14:textId="77777777" w:rsidR="000653EC" w:rsidRPr="000653EC" w:rsidRDefault="000653EC" w:rsidP="000653EC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3EC">
              <w:rPr>
                <w:rFonts w:ascii="Times New Roman" w:hAnsi="Times New Roman"/>
                <w:sz w:val="24"/>
                <w:szCs w:val="24"/>
              </w:rPr>
              <w:t>- проведение пуско-наладочных работ, приемку и ввод в эксплуатацию газопровода;</w:t>
            </w:r>
          </w:p>
          <w:p w14:paraId="37CE959D" w14:textId="77777777" w:rsidR="000653EC" w:rsidRPr="000653EC" w:rsidRDefault="000653EC" w:rsidP="000653EC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3EC">
              <w:rPr>
                <w:rFonts w:ascii="Times New Roman" w:hAnsi="Times New Roman"/>
                <w:sz w:val="24"/>
                <w:szCs w:val="24"/>
              </w:rPr>
              <w:t>- получение разрешения на вырубку деревьев и восстановительную стоимость вырубаемых деревьев (при необходимости);</w:t>
            </w:r>
          </w:p>
          <w:p w14:paraId="0B4E84E0" w14:textId="77777777" w:rsidR="000653EC" w:rsidRPr="000653EC" w:rsidRDefault="000653EC" w:rsidP="000653EC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3EC">
              <w:rPr>
                <w:rFonts w:ascii="Times New Roman" w:hAnsi="Times New Roman"/>
                <w:sz w:val="24"/>
                <w:szCs w:val="24"/>
              </w:rPr>
              <w:t>- негативное воздействие на окружающую среду на период строительства (при необходимости);</w:t>
            </w:r>
          </w:p>
          <w:p w14:paraId="5E4C3ADF" w14:textId="77777777" w:rsidR="000653EC" w:rsidRPr="000653EC" w:rsidRDefault="0051392A" w:rsidP="000653EC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653EC" w:rsidRPr="000653EC">
              <w:rPr>
                <w:rFonts w:ascii="Times New Roman" w:hAnsi="Times New Roman"/>
                <w:sz w:val="24"/>
                <w:szCs w:val="24"/>
              </w:rPr>
              <w:t>охранно-археологические мероприятия (при необходимости);</w:t>
            </w:r>
          </w:p>
          <w:p w14:paraId="2D7B7160" w14:textId="77777777" w:rsidR="000653EC" w:rsidRPr="00497C9C" w:rsidRDefault="000653EC" w:rsidP="000653EC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3EC">
              <w:rPr>
                <w:rFonts w:ascii="Times New Roman" w:hAnsi="Times New Roman"/>
                <w:sz w:val="24"/>
                <w:szCs w:val="24"/>
              </w:rPr>
              <w:t>- паспортизацию объек</w:t>
            </w:r>
            <w:r>
              <w:rPr>
                <w:rFonts w:ascii="Times New Roman" w:hAnsi="Times New Roman"/>
                <w:sz w:val="24"/>
                <w:szCs w:val="24"/>
              </w:rPr>
              <w:t>та, законченного строительством;</w:t>
            </w:r>
          </w:p>
          <w:p w14:paraId="73B94D15" w14:textId="77777777" w:rsidR="000D3B59" w:rsidRPr="00497C9C" w:rsidRDefault="000D3B59" w:rsidP="00810B6D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C9C">
              <w:rPr>
                <w:rFonts w:ascii="Times New Roman" w:hAnsi="Times New Roman"/>
                <w:sz w:val="24"/>
                <w:szCs w:val="24"/>
              </w:rPr>
              <w:t>-  затраты на авторский надзор;</w:t>
            </w:r>
          </w:p>
          <w:p w14:paraId="26CF1D56" w14:textId="77777777" w:rsidR="000D3B59" w:rsidRDefault="000D3B59" w:rsidP="00810B6D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C9C">
              <w:rPr>
                <w:rFonts w:ascii="Times New Roman" w:hAnsi="Times New Roman"/>
                <w:sz w:val="24"/>
                <w:szCs w:val="24"/>
              </w:rPr>
              <w:t>- затраты на строительный контроль;</w:t>
            </w:r>
          </w:p>
          <w:p w14:paraId="72A525B6" w14:textId="77777777" w:rsidR="0005397C" w:rsidRDefault="0005397C" w:rsidP="00810B6D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затраты </w:t>
            </w:r>
            <w:r w:rsidRPr="0005397C">
              <w:rPr>
                <w:rFonts w:ascii="Times New Roman" w:hAnsi="Times New Roman"/>
                <w:sz w:val="24"/>
                <w:szCs w:val="24"/>
              </w:rPr>
              <w:t>на оплату стравливаемого газ</w:t>
            </w:r>
            <w:r>
              <w:rPr>
                <w:rFonts w:ascii="Times New Roman" w:hAnsi="Times New Roman"/>
                <w:sz w:val="24"/>
                <w:szCs w:val="24"/>
              </w:rPr>
              <w:t>а;</w:t>
            </w:r>
          </w:p>
          <w:p w14:paraId="44A49D2B" w14:textId="77777777" w:rsidR="00FE656B" w:rsidRDefault="00FE656B" w:rsidP="00810B6D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затраты по договору на поставку газа;</w:t>
            </w:r>
          </w:p>
          <w:p w14:paraId="7A2E63BE" w14:textId="77777777" w:rsidR="0005397C" w:rsidRPr="00497C9C" w:rsidRDefault="0005397C" w:rsidP="00810B6D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затраты на технологическое присоединение;</w:t>
            </w:r>
          </w:p>
          <w:p w14:paraId="60B56A28" w14:textId="77777777" w:rsidR="000D3B59" w:rsidRPr="00497C9C" w:rsidRDefault="000D3B59" w:rsidP="00810B6D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C9C">
              <w:rPr>
                <w:rFonts w:ascii="Times New Roman" w:hAnsi="Times New Roman"/>
                <w:sz w:val="24"/>
                <w:szCs w:val="24"/>
              </w:rPr>
              <w:t>-затраты Заказчика, связанные со сдачей объекта в эксплуатацию;</w:t>
            </w:r>
          </w:p>
          <w:p w14:paraId="58BA0F20" w14:textId="77777777" w:rsidR="00876BB8" w:rsidRDefault="000D3B59" w:rsidP="00876BB8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C9C">
              <w:rPr>
                <w:rFonts w:ascii="Times New Roman" w:hAnsi="Times New Roman"/>
                <w:sz w:val="24"/>
                <w:szCs w:val="24"/>
              </w:rPr>
              <w:t>- прочие работы и затраты</w:t>
            </w:r>
            <w:r w:rsidR="00876BB8" w:rsidRPr="00876BB8">
              <w:rPr>
                <w:rFonts w:ascii="Times New Roman" w:hAnsi="Times New Roman"/>
                <w:sz w:val="24"/>
                <w:szCs w:val="24"/>
              </w:rPr>
              <w:t>.</w:t>
            </w:r>
            <w:r w:rsidRPr="00497C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28BB03" w14:textId="17739908" w:rsidR="00043919" w:rsidRPr="00876BB8" w:rsidRDefault="00876BB8" w:rsidP="00876BB8">
            <w:pPr>
              <w:pStyle w:val="a7"/>
              <w:tabs>
                <w:tab w:val="left" w:pos="464"/>
              </w:tabs>
              <w:ind w:left="87" w:right="85" w:firstLine="2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D3B59" w:rsidRPr="00876BB8">
              <w:rPr>
                <w:rFonts w:ascii="Times New Roman" w:hAnsi="Times New Roman"/>
                <w:sz w:val="24"/>
                <w:szCs w:val="24"/>
              </w:rPr>
              <w:t xml:space="preserve">. Сметную документацию предоставить на бумажном носителе и в электронном виде: </w:t>
            </w:r>
            <w:r w:rsidR="00C1051B" w:rsidRPr="00876BB8">
              <w:rPr>
                <w:rFonts w:ascii="Times New Roman" w:hAnsi="Times New Roman"/>
                <w:sz w:val="24"/>
                <w:szCs w:val="24"/>
              </w:rPr>
              <w:t>в</w:t>
            </w:r>
            <w:r w:rsidR="00352950" w:rsidRPr="00876BB8">
              <w:rPr>
                <w:rFonts w:ascii="Times New Roman" w:hAnsi="Times New Roman"/>
                <w:sz w:val="24"/>
                <w:szCs w:val="24"/>
              </w:rPr>
              <w:t xml:space="preserve"> формате</w:t>
            </w:r>
            <w:r w:rsidR="00C1051B" w:rsidRPr="00876B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060" w:rsidRPr="00876BB8">
              <w:rPr>
                <w:rFonts w:ascii="Times New Roman" w:hAnsi="Times New Roman"/>
                <w:sz w:val="24"/>
                <w:szCs w:val="24"/>
              </w:rPr>
              <w:t>Excel,</w:t>
            </w:r>
            <w:r w:rsidRPr="00876BB8">
              <w:rPr>
                <w:rFonts w:ascii="Times New Roman" w:hAnsi="Times New Roman"/>
                <w:sz w:val="24"/>
                <w:szCs w:val="24"/>
              </w:rPr>
              <w:t xml:space="preserve"> «ГРАНД СМЕТА»</w:t>
            </w:r>
            <w:r w:rsidR="00C1051B" w:rsidRPr="00876B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0D3B59" w:rsidRPr="006F3D18" w14:paraId="671A89FF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0BF92" w14:textId="77777777" w:rsidR="000D3B59" w:rsidRPr="000D3B59" w:rsidRDefault="000D3B59" w:rsidP="00BA72A0">
            <w:pPr>
              <w:pStyle w:val="a3"/>
              <w:spacing w:before="6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2.</w:t>
            </w:r>
            <w:r w:rsidR="00BA72A0">
              <w:rPr>
                <w:lang w:val="ru-RU"/>
              </w:rPr>
              <w:t>10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1F605" w14:textId="77777777" w:rsidR="000D3B59" w:rsidRPr="00DA1A28" w:rsidRDefault="000D3B59" w:rsidP="00810B6D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DA1A28">
              <w:rPr>
                <w:rFonts w:eastAsia="Times New Roman" w:cs="Times New Roman"/>
                <w:b/>
                <w:color w:val="auto"/>
                <w:lang w:val="ru-RU"/>
              </w:rPr>
              <w:t>Разработка перечня мероприятий по граждан-ской обороне; мероприя-тий по предупреждению чрезвычайных ситуаций природного и техногенного характера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7EE37" w14:textId="168E3601" w:rsidR="000D3B59" w:rsidRPr="00497C9C" w:rsidRDefault="000D3B59" w:rsidP="002B1886">
            <w:pPr>
              <w:spacing w:before="60"/>
              <w:ind w:left="39" w:right="-55"/>
              <w:jc w:val="both"/>
              <w:rPr>
                <w:rFonts w:eastAsia="Times New Roman" w:cs="Times New Roman"/>
                <w:i/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 xml:space="preserve">Раздел разработать в соответствии с п. 32 б 1)   </w:t>
            </w:r>
            <w:r w:rsidR="001A6060" w:rsidRPr="00497C9C">
              <w:rPr>
                <w:color w:val="auto"/>
                <w:lang w:val="ru-RU"/>
              </w:rPr>
              <w:t>Постановления Правительства</w:t>
            </w:r>
            <w:r w:rsidRPr="00497C9C">
              <w:rPr>
                <w:color w:val="auto"/>
                <w:lang w:val="ru-RU"/>
              </w:rPr>
              <w:t xml:space="preserve"> РФ от 16.02.2008 № </w:t>
            </w:r>
            <w:r w:rsidR="001A6060" w:rsidRPr="00497C9C">
              <w:rPr>
                <w:color w:val="auto"/>
                <w:lang w:val="ru-RU"/>
              </w:rPr>
              <w:t>87, п.14</w:t>
            </w:r>
            <w:r w:rsidRPr="00497C9C">
              <w:rPr>
                <w:rFonts w:eastAsia="Times New Roman" w:cs="Times New Roman"/>
                <w:color w:val="auto"/>
                <w:lang w:val="ru-RU"/>
              </w:rPr>
              <w:t xml:space="preserve"> статьи 48 Градостроительного кодекса РФ, </w:t>
            </w:r>
            <w:r w:rsidRPr="00497C9C">
              <w:rPr>
                <w:color w:val="auto"/>
                <w:lang w:val="ru-RU"/>
              </w:rPr>
              <w:t>СНиП 2.01.51-90 и другими требованиями действующих нормативов и технических регламентов</w:t>
            </w:r>
            <w:r w:rsidRPr="00497C9C">
              <w:rPr>
                <w:rFonts w:eastAsia="Times New Roman" w:cs="Times New Roman"/>
                <w:i/>
                <w:color w:val="auto"/>
                <w:lang w:val="ru-RU"/>
              </w:rPr>
              <w:t>.</w:t>
            </w:r>
          </w:p>
        </w:tc>
      </w:tr>
      <w:tr w:rsidR="00797635" w:rsidRPr="006F3D18" w14:paraId="75CF4E8A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CE990" w14:textId="77777777" w:rsidR="00797635" w:rsidRPr="00845DB8" w:rsidRDefault="00797635" w:rsidP="00BA72A0">
            <w:pPr>
              <w:pStyle w:val="a3"/>
              <w:spacing w:before="60"/>
              <w:jc w:val="both"/>
              <w:rPr>
                <w:lang w:val="ru-RU"/>
              </w:rPr>
            </w:pPr>
            <w:r w:rsidRPr="00845DB8">
              <w:rPr>
                <w:lang w:val="ru-RU"/>
              </w:rPr>
              <w:t>2.1</w:t>
            </w:r>
            <w:r w:rsidR="00BA72A0">
              <w:rPr>
                <w:lang w:val="ru-RU"/>
              </w:rPr>
              <w:t>1</w:t>
            </w:r>
            <w:r w:rsidRPr="00845DB8">
              <w:rPr>
                <w:lang w:val="ru-RU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8D855" w14:textId="77777777" w:rsidR="00797635" w:rsidRPr="00DA1A28" w:rsidRDefault="00797635" w:rsidP="00E02F59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DA1A28">
              <w:rPr>
                <w:rFonts w:eastAsia="Times New Roman" w:cs="Times New Roman"/>
                <w:b/>
                <w:color w:val="auto"/>
                <w:lang w:val="ru-RU"/>
              </w:rPr>
              <w:t>Иная документация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0165D" w14:textId="577FA327" w:rsidR="00797635" w:rsidRPr="00497C9C" w:rsidRDefault="00797635" w:rsidP="00E02F59">
            <w:pPr>
              <w:pStyle w:val="a7"/>
              <w:ind w:left="39" w:right="87" w:firstLine="180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97C9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Разработка документации, необходимость которой при осуществлении проектирования и строительства </w:t>
            </w:r>
            <w:r w:rsidR="001A6060" w:rsidRPr="00497C9C">
              <w:rPr>
                <w:rFonts w:ascii="Times New Roman" w:hAnsi="Times New Roman"/>
                <w:spacing w:val="2"/>
                <w:sz w:val="24"/>
                <w:szCs w:val="24"/>
              </w:rPr>
              <w:t>объектов, предусмотрена</w:t>
            </w:r>
            <w:r w:rsidRPr="00497C9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действующими законодательными актами РФ, а именно: </w:t>
            </w:r>
          </w:p>
          <w:p w14:paraId="7D46BBB5" w14:textId="4327FF85" w:rsidR="00797635" w:rsidRPr="00497C9C" w:rsidRDefault="00797635" w:rsidP="00DA1A28">
            <w:pPr>
              <w:pStyle w:val="a7"/>
              <w:numPr>
                <w:ilvl w:val="0"/>
                <w:numId w:val="12"/>
              </w:numPr>
              <w:tabs>
                <w:tab w:val="left" w:pos="541"/>
              </w:tabs>
              <w:ind w:left="87" w:right="87" w:firstLine="142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97C9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Федеральный закон от 21.07.1997 №116-ФЗ «О промышленной безопасности </w:t>
            </w:r>
            <w:r w:rsidR="001A6060" w:rsidRPr="00497C9C">
              <w:rPr>
                <w:rFonts w:ascii="Times New Roman" w:hAnsi="Times New Roman"/>
                <w:spacing w:val="2"/>
                <w:sz w:val="24"/>
                <w:szCs w:val="24"/>
              </w:rPr>
              <w:t>опасных производственных</w:t>
            </w:r>
            <w:r w:rsidRPr="00497C9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объектов»</w:t>
            </w:r>
            <w:r w:rsidR="00E32264" w:rsidRPr="00497C9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- </w:t>
            </w:r>
            <w:r w:rsidR="000D6650" w:rsidRPr="00497C9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 составе проекта </w:t>
            </w:r>
            <w:r w:rsidR="00735893" w:rsidRPr="00497C9C">
              <w:rPr>
                <w:rFonts w:ascii="Times New Roman" w:hAnsi="Times New Roman"/>
                <w:spacing w:val="2"/>
                <w:sz w:val="24"/>
                <w:szCs w:val="24"/>
              </w:rPr>
              <w:t>разработать раздел «Промышленная безопасность"</w:t>
            </w:r>
            <w:r w:rsidR="0052282C" w:rsidRPr="00497C9C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</w:p>
          <w:p w14:paraId="1D9C0B5D" w14:textId="77777777" w:rsidR="00352950" w:rsidRPr="00497C9C" w:rsidRDefault="00352950" w:rsidP="00352950">
            <w:pPr>
              <w:pStyle w:val="a7"/>
              <w:numPr>
                <w:ilvl w:val="0"/>
                <w:numId w:val="12"/>
              </w:numPr>
              <w:tabs>
                <w:tab w:val="left" w:pos="541"/>
              </w:tabs>
              <w:ind w:left="87" w:right="87" w:firstLine="142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497C9C">
              <w:rPr>
                <w:rFonts w:ascii="Times New Roman" w:hAnsi="Times New Roman"/>
                <w:sz w:val="24"/>
                <w:szCs w:val="24"/>
                <w:lang w:eastAsia="en-US" w:bidi="en-US"/>
              </w:rPr>
              <w:t>ч. 12 п. 10.1 статьи 48 Градостроительного кодекса РФ – требования к обеспечению безопасной эксплуатации объе</w:t>
            </w:r>
            <w:r w:rsidR="002972E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ктов капитального строительства.</w:t>
            </w:r>
          </w:p>
          <w:p w14:paraId="066CA4F6" w14:textId="77777777" w:rsidR="00043919" w:rsidRPr="00043919" w:rsidRDefault="00352950" w:rsidP="00043919">
            <w:pPr>
              <w:pStyle w:val="a7"/>
              <w:numPr>
                <w:ilvl w:val="0"/>
                <w:numId w:val="12"/>
              </w:numPr>
              <w:tabs>
                <w:tab w:val="left" w:pos="541"/>
              </w:tabs>
              <w:ind w:left="87" w:right="87" w:firstLine="142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97C9C">
              <w:rPr>
                <w:rFonts w:ascii="Times New Roman" w:hAnsi="Times New Roman"/>
                <w:sz w:val="24"/>
                <w:szCs w:val="24"/>
                <w:lang w:eastAsia="en-US" w:bidi="en-US"/>
              </w:rPr>
              <w:lastRenderedPageBreak/>
              <w:t>Постановление Правительства Российской Федерации от 15.02.2011 г. № 73 «О некоторых мерах по совершенствованию подготовки проектной документации в части противодействия террористическим актам».</w:t>
            </w:r>
          </w:p>
          <w:p w14:paraId="1101315C" w14:textId="77777777" w:rsidR="00043919" w:rsidRPr="00242923" w:rsidRDefault="00043919" w:rsidP="00043919">
            <w:pPr>
              <w:pStyle w:val="a7"/>
              <w:tabs>
                <w:tab w:val="left" w:pos="541"/>
              </w:tabs>
              <w:ind w:left="229" w:right="87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797635" w:rsidRPr="006F3D18" w14:paraId="76EF04F8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50636" w14:textId="77777777" w:rsidR="00797635" w:rsidRPr="00BA72A0" w:rsidRDefault="00797635" w:rsidP="00BA72A0">
            <w:pPr>
              <w:pStyle w:val="a3"/>
              <w:spacing w:before="60"/>
              <w:jc w:val="center"/>
              <w:rPr>
                <w:lang w:val="ru-RU"/>
              </w:rPr>
            </w:pPr>
            <w:r w:rsidRPr="00EC079D">
              <w:lastRenderedPageBreak/>
              <w:t>2.</w:t>
            </w:r>
            <w:r w:rsidR="00BA72A0">
              <w:rPr>
                <w:lang w:val="ru-RU"/>
              </w:rPr>
              <w:t>12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C05AF" w14:textId="77777777" w:rsidR="00797635" w:rsidRPr="00DA1A28" w:rsidRDefault="00797635" w:rsidP="00F726BA">
            <w:pPr>
              <w:spacing w:before="60"/>
              <w:rPr>
                <w:rFonts w:eastAsia="Times New Roman" w:cs="Times New Roman"/>
                <w:b/>
                <w:color w:val="auto"/>
              </w:rPr>
            </w:pPr>
            <w:r w:rsidRPr="00DA1A28">
              <w:rPr>
                <w:rFonts w:eastAsia="Times New Roman" w:cs="Times New Roman"/>
                <w:b/>
                <w:color w:val="auto"/>
              </w:rPr>
              <w:t>Согласовани</w:t>
            </w:r>
            <w:r w:rsidRPr="00DA1A28">
              <w:rPr>
                <w:rFonts w:eastAsia="Times New Roman" w:cs="Times New Roman"/>
                <w:b/>
                <w:color w:val="auto"/>
                <w:lang w:val="ru-RU"/>
              </w:rPr>
              <w:t xml:space="preserve">е </w:t>
            </w:r>
            <w:r w:rsidRPr="00DA1A28">
              <w:rPr>
                <w:rFonts w:eastAsia="Times New Roman" w:cs="Times New Roman"/>
                <w:b/>
                <w:color w:val="auto"/>
              </w:rPr>
              <w:t xml:space="preserve"> проектной документации 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2C9AB" w14:textId="77777777" w:rsidR="00254005" w:rsidRDefault="006435DE" w:rsidP="00254005">
            <w:pPr>
              <w:numPr>
                <w:ilvl w:val="0"/>
                <w:numId w:val="5"/>
              </w:numPr>
              <w:tabs>
                <w:tab w:val="left" w:pos="501"/>
              </w:tabs>
              <w:spacing w:before="60"/>
              <w:ind w:left="39" w:right="87" w:firstLine="142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 w:rsidRPr="00497C9C">
              <w:rPr>
                <w:rFonts w:eastAsia="Times New Roman" w:cs="Times New Roman"/>
                <w:color w:val="auto"/>
                <w:lang w:val="ru-RU"/>
              </w:rPr>
              <w:t>Выполняются Подрядчиком, при</w:t>
            </w:r>
            <w:r w:rsidR="00B65A10" w:rsidRPr="00497C9C">
              <w:rPr>
                <w:rFonts w:eastAsia="Times New Roman" w:cs="Times New Roman"/>
                <w:color w:val="auto"/>
                <w:lang w:val="ru-RU"/>
              </w:rPr>
              <w:t xml:space="preserve"> участии </w:t>
            </w:r>
            <w:r w:rsidR="00ED6BBF">
              <w:rPr>
                <w:color w:val="auto"/>
                <w:lang w:val="ru-RU"/>
              </w:rPr>
              <w:t xml:space="preserve">Заказчика </w:t>
            </w:r>
            <w:r w:rsidR="00B65A10" w:rsidRPr="00497C9C">
              <w:rPr>
                <w:rFonts w:eastAsia="Times New Roman" w:cs="Times New Roman"/>
                <w:color w:val="auto"/>
                <w:lang w:val="ru-RU"/>
              </w:rPr>
              <w:t>в соответствии с требованиями, предусмотренными законодательством Российской Федерации и настоящим Техническим заданием, в т.ч. с:</w:t>
            </w:r>
          </w:p>
          <w:p w14:paraId="0FFF565A" w14:textId="77777777" w:rsidR="0005397C" w:rsidRDefault="0005397C" w:rsidP="0005397C">
            <w:pPr>
              <w:tabs>
                <w:tab w:val="left" w:pos="501"/>
              </w:tabs>
              <w:spacing w:before="60"/>
              <w:ind w:left="181" w:right="87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/>
              </w:rPr>
              <w:t>- Министерство энергетики РФ (при необходимости);</w:t>
            </w:r>
          </w:p>
          <w:p w14:paraId="51A07B22" w14:textId="77777777" w:rsidR="00254005" w:rsidRDefault="00254005" w:rsidP="00254005">
            <w:pPr>
              <w:tabs>
                <w:tab w:val="left" w:pos="501"/>
              </w:tabs>
              <w:spacing w:before="60"/>
              <w:ind w:left="181" w:right="87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/>
              </w:rPr>
              <w:t>- ПАО «Газпром»;</w:t>
            </w:r>
          </w:p>
          <w:p w14:paraId="14A0A949" w14:textId="77777777" w:rsidR="00254005" w:rsidRDefault="00254005" w:rsidP="00254005">
            <w:pPr>
              <w:tabs>
                <w:tab w:val="left" w:pos="501"/>
              </w:tabs>
              <w:spacing w:before="60"/>
              <w:ind w:left="181" w:right="87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/>
              </w:rPr>
              <w:t>-ООО «Газпром трансгаз Москва»;</w:t>
            </w:r>
          </w:p>
          <w:p w14:paraId="728B1881" w14:textId="77777777" w:rsidR="00254005" w:rsidRPr="00254005" w:rsidRDefault="00FA5ED4" w:rsidP="00254005">
            <w:pPr>
              <w:tabs>
                <w:tab w:val="left" w:pos="501"/>
              </w:tabs>
              <w:spacing w:before="60"/>
              <w:ind w:left="181" w:right="87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>
              <w:rPr>
                <w:rFonts w:eastAsia="Times New Roman" w:cs="Times New Roman"/>
                <w:color w:val="auto"/>
                <w:lang w:val="ru-RU"/>
              </w:rPr>
              <w:t xml:space="preserve">- Филиалом </w:t>
            </w:r>
            <w:r w:rsidRPr="00FA5ED4">
              <w:rPr>
                <w:rFonts w:eastAsia="Times New Roman" w:cs="Times New Roman"/>
                <w:color w:val="auto"/>
                <w:lang w:val="ru-RU"/>
              </w:rPr>
              <w:t>ООО «Газпром трансгаз Москва»</w:t>
            </w:r>
            <w:r w:rsidR="0005397C" w:rsidRPr="0005397C">
              <w:rPr>
                <w:lang w:val="ru-RU"/>
              </w:rPr>
              <w:t xml:space="preserve"> </w:t>
            </w:r>
            <w:r w:rsidR="0005397C" w:rsidRPr="0005397C">
              <w:rPr>
                <w:rFonts w:eastAsia="Times New Roman" w:cs="Times New Roman"/>
                <w:color w:val="auto"/>
                <w:lang w:val="ru-RU"/>
              </w:rPr>
              <w:t>«Елецкое ЛПУМГ»</w:t>
            </w:r>
            <w:r w:rsidRPr="00FA5ED4">
              <w:rPr>
                <w:rFonts w:eastAsia="Times New Roman" w:cs="Times New Roman"/>
                <w:color w:val="auto"/>
                <w:lang w:val="ru-RU"/>
              </w:rPr>
              <w:t>;</w:t>
            </w:r>
          </w:p>
          <w:p w14:paraId="5D37F589" w14:textId="77777777" w:rsidR="00B65A10" w:rsidRPr="00497C9C" w:rsidRDefault="00B65A10" w:rsidP="00B65A10">
            <w:pPr>
              <w:tabs>
                <w:tab w:val="left" w:pos="1079"/>
              </w:tabs>
              <w:ind w:left="1079" w:right="87" w:hanging="567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-</w:t>
            </w:r>
            <w:r w:rsidR="00663852">
              <w:rPr>
                <w:b/>
                <w:color w:val="auto"/>
                <w:lang w:val="ru-RU"/>
              </w:rPr>
              <w:t xml:space="preserve"> </w:t>
            </w:r>
            <w:r w:rsidRPr="00497C9C">
              <w:rPr>
                <w:color w:val="auto"/>
                <w:lang w:val="ru-RU"/>
              </w:rPr>
              <w:t>АО «ОЭЗ ППТ «Липецк»;</w:t>
            </w:r>
          </w:p>
          <w:p w14:paraId="46D37F88" w14:textId="77777777" w:rsidR="00121EE3" w:rsidRDefault="004F4B23" w:rsidP="00B65A10">
            <w:pPr>
              <w:tabs>
                <w:tab w:val="left" w:pos="1079"/>
              </w:tabs>
              <w:ind w:left="1079" w:right="87" w:hanging="567"/>
              <w:jc w:val="both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-</w:t>
            </w:r>
            <w:r w:rsidR="00663852">
              <w:rPr>
                <w:color w:val="auto"/>
                <w:lang w:val="ru-RU"/>
              </w:rPr>
              <w:t xml:space="preserve"> </w:t>
            </w:r>
            <w:r w:rsidR="00121EE3">
              <w:rPr>
                <w:color w:val="auto"/>
                <w:lang w:val="ru-RU"/>
              </w:rPr>
              <w:t>АО «Га</w:t>
            </w:r>
            <w:r w:rsidR="00254005">
              <w:rPr>
                <w:color w:val="auto"/>
                <w:lang w:val="ru-RU"/>
              </w:rPr>
              <w:t>зпром газораспределение Липецк»</w:t>
            </w:r>
            <w:r w:rsidR="00481491" w:rsidRPr="00A61583">
              <w:rPr>
                <w:color w:val="auto"/>
                <w:lang w:val="ru-RU"/>
              </w:rPr>
              <w:t>;</w:t>
            </w:r>
          </w:p>
          <w:p w14:paraId="3AD05A6D" w14:textId="77777777" w:rsidR="000653EC" w:rsidRDefault="000653EC" w:rsidP="00B65A10">
            <w:pPr>
              <w:tabs>
                <w:tab w:val="left" w:pos="1079"/>
              </w:tabs>
              <w:ind w:left="1079" w:right="87" w:hanging="567"/>
              <w:jc w:val="both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-ООО «Газпром межрегионгаз Липецк»;</w:t>
            </w:r>
          </w:p>
          <w:p w14:paraId="6629CF27" w14:textId="77777777" w:rsidR="000653EC" w:rsidRPr="000653EC" w:rsidRDefault="000653EC" w:rsidP="000653EC">
            <w:pPr>
              <w:tabs>
                <w:tab w:val="left" w:pos="1079"/>
              </w:tabs>
              <w:ind w:left="1079" w:right="87" w:hanging="567"/>
              <w:jc w:val="both"/>
              <w:rPr>
                <w:color w:val="auto"/>
                <w:lang w:val="ru-RU"/>
              </w:rPr>
            </w:pPr>
            <w:r w:rsidRPr="000653EC">
              <w:rPr>
                <w:color w:val="auto"/>
                <w:lang w:val="ru-RU"/>
              </w:rPr>
              <w:t>- ОАО «РЖД»;</w:t>
            </w:r>
          </w:p>
          <w:p w14:paraId="6CFCF6EA" w14:textId="77777777" w:rsidR="000653EC" w:rsidRDefault="000653EC" w:rsidP="000653EC">
            <w:pPr>
              <w:tabs>
                <w:tab w:val="left" w:pos="1079"/>
              </w:tabs>
              <w:ind w:left="1079" w:right="87" w:hanging="567"/>
              <w:jc w:val="both"/>
              <w:rPr>
                <w:color w:val="auto"/>
                <w:lang w:val="ru-RU"/>
              </w:rPr>
            </w:pPr>
            <w:r w:rsidRPr="000653EC">
              <w:rPr>
                <w:color w:val="auto"/>
                <w:lang w:val="ru-RU"/>
              </w:rPr>
              <w:t>- и др. сетевыми организациям</w:t>
            </w:r>
            <w:r w:rsidR="0005397C">
              <w:rPr>
                <w:color w:val="auto"/>
                <w:lang w:val="ru-RU"/>
              </w:rPr>
              <w:t xml:space="preserve">и, объекты инфраструктуры </w:t>
            </w:r>
            <w:r w:rsidRPr="000653EC">
              <w:rPr>
                <w:color w:val="auto"/>
                <w:lang w:val="ru-RU"/>
              </w:rPr>
              <w:t>которых затронуты при проектировании.</w:t>
            </w:r>
          </w:p>
          <w:p w14:paraId="3F99507D" w14:textId="77777777" w:rsidR="004C76F5" w:rsidRPr="00497C9C" w:rsidRDefault="00AF3285" w:rsidP="000D3B59">
            <w:pPr>
              <w:tabs>
                <w:tab w:val="left" w:pos="1079"/>
              </w:tabs>
              <w:ind w:right="87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 xml:space="preserve">2. </w:t>
            </w:r>
            <w:r w:rsidR="00CE643A">
              <w:rPr>
                <w:rFonts w:eastAsia="Times New Roman" w:cs="Times New Roman"/>
                <w:color w:val="auto"/>
                <w:lang w:val="ru-RU"/>
              </w:rPr>
              <w:t xml:space="preserve">Подрядчик выполняет </w:t>
            </w:r>
            <w:r w:rsidR="004C76F5" w:rsidRPr="00497C9C">
              <w:rPr>
                <w:rFonts w:eastAsia="Times New Roman" w:cs="Times New Roman"/>
                <w:color w:val="auto"/>
                <w:lang w:val="ru-RU"/>
              </w:rPr>
              <w:t>согласование рабочей документации в объеме, необходимом для ввода объекта строительства в эксплуатацию.</w:t>
            </w:r>
          </w:p>
          <w:p w14:paraId="77B1B162" w14:textId="77777777" w:rsidR="00043919" w:rsidRPr="00497C9C" w:rsidRDefault="004C76F5" w:rsidP="00747BC8">
            <w:pPr>
              <w:tabs>
                <w:tab w:val="left" w:pos="1079"/>
              </w:tabs>
              <w:ind w:right="87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 xml:space="preserve">3. </w:t>
            </w:r>
            <w:r w:rsidR="00B65A10" w:rsidRPr="00497C9C">
              <w:rPr>
                <w:color w:val="auto"/>
                <w:lang w:val="ru-RU"/>
              </w:rPr>
              <w:t>Затраты на согласование проектной документации вкл</w:t>
            </w:r>
            <w:r w:rsidR="000653EC">
              <w:rPr>
                <w:color w:val="auto"/>
                <w:lang w:val="ru-RU"/>
              </w:rPr>
              <w:t xml:space="preserve">ючены в начальную стоимость на </w:t>
            </w:r>
            <w:r w:rsidR="00B65A10" w:rsidRPr="00497C9C">
              <w:rPr>
                <w:color w:val="auto"/>
                <w:lang w:val="ru-RU"/>
              </w:rPr>
              <w:t>проектирование</w:t>
            </w:r>
            <w:r w:rsidR="00747BC8">
              <w:rPr>
                <w:color w:val="auto"/>
                <w:lang w:val="ru-RU"/>
              </w:rPr>
              <w:t>.</w:t>
            </w:r>
            <w:r w:rsidR="000D3B59" w:rsidRPr="00497C9C">
              <w:rPr>
                <w:color w:val="auto"/>
                <w:lang w:val="ru-RU"/>
              </w:rPr>
              <w:t xml:space="preserve"> </w:t>
            </w:r>
          </w:p>
        </w:tc>
      </w:tr>
      <w:tr w:rsidR="00BA1A46" w:rsidRPr="006F3D18" w14:paraId="7EA15FE7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E8E69" w14:textId="77777777" w:rsidR="00BA1A46" w:rsidRPr="00BA1A46" w:rsidRDefault="00BA1A46" w:rsidP="00BA72A0">
            <w:pPr>
              <w:pStyle w:val="a3"/>
              <w:spacing w:before="60"/>
              <w:jc w:val="center"/>
              <w:rPr>
                <w:lang w:val="ru-RU"/>
              </w:rPr>
            </w:pPr>
            <w:r>
              <w:rPr>
                <w:lang w:val="ru-RU"/>
              </w:rPr>
              <w:t>2.13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A36C6" w14:textId="77777777" w:rsidR="00BA1A46" w:rsidRPr="00BA1A46" w:rsidRDefault="00BA1A46" w:rsidP="00F726BA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>
              <w:rPr>
                <w:rFonts w:eastAsia="Times New Roman" w:cs="Times New Roman"/>
                <w:b/>
                <w:color w:val="auto"/>
                <w:lang w:val="ru-RU"/>
              </w:rPr>
              <w:t>Государственная экспертиза проектной документации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42198" w14:textId="77777777" w:rsidR="00043919" w:rsidRDefault="00BA1A46" w:rsidP="00BA1A46">
            <w:pPr>
              <w:pStyle w:val="a6"/>
              <w:numPr>
                <w:ilvl w:val="0"/>
                <w:numId w:val="29"/>
              </w:numPr>
              <w:tabs>
                <w:tab w:val="left" w:pos="501"/>
              </w:tabs>
              <w:spacing w:before="60"/>
              <w:ind w:right="87"/>
            </w:pPr>
            <w:r>
              <w:t>Подрядчик обеспечивает техническое сопровождение</w:t>
            </w:r>
          </w:p>
          <w:p w14:paraId="72A9B1FC" w14:textId="77777777" w:rsidR="00BA1A46" w:rsidRDefault="00BA1A46" w:rsidP="00043919">
            <w:pPr>
              <w:pStyle w:val="a6"/>
              <w:tabs>
                <w:tab w:val="left" w:pos="501"/>
              </w:tabs>
              <w:spacing w:before="60"/>
              <w:ind w:left="541" w:right="87"/>
            </w:pPr>
            <w:r>
              <w:t xml:space="preserve"> прохождения проектной документации государственной экспертизы и отвечает за получе</w:t>
            </w:r>
            <w:r w:rsidR="00254005">
              <w:t>ние положительного заключения</w:t>
            </w:r>
            <w:r w:rsidR="0005397C">
              <w:t xml:space="preserve"> от ФАУ «Главгосэкспертиза России»</w:t>
            </w:r>
            <w:r>
              <w:t>.</w:t>
            </w:r>
          </w:p>
          <w:p w14:paraId="731E14B8" w14:textId="77777777" w:rsidR="00BA1A46" w:rsidRDefault="00BA1A46" w:rsidP="00BA1A46">
            <w:pPr>
              <w:pStyle w:val="a6"/>
              <w:numPr>
                <w:ilvl w:val="0"/>
                <w:numId w:val="29"/>
              </w:numPr>
              <w:tabs>
                <w:tab w:val="left" w:pos="501"/>
              </w:tabs>
              <w:spacing w:before="60"/>
              <w:ind w:right="87"/>
            </w:pPr>
            <w:r>
              <w:t>Подрядчик обеспечивает техническое сопровождение проведения проверки достоверности определения сметной стоимости с получением положительного заключения.</w:t>
            </w:r>
          </w:p>
          <w:p w14:paraId="640DC091" w14:textId="77777777" w:rsidR="00BA1A46" w:rsidRPr="00BA1A46" w:rsidRDefault="0021687C" w:rsidP="00BA1A46">
            <w:pPr>
              <w:pStyle w:val="a6"/>
              <w:numPr>
                <w:ilvl w:val="0"/>
                <w:numId w:val="29"/>
              </w:numPr>
              <w:tabs>
                <w:tab w:val="left" w:pos="501"/>
              </w:tabs>
              <w:spacing w:before="60"/>
              <w:ind w:right="87"/>
            </w:pPr>
            <w:r>
              <w:t>Затраты на прохождение проектной</w:t>
            </w:r>
            <w:r w:rsidR="00BA1A46">
              <w:t xml:space="preserve"> документацией государственной экспертизы и на проверку достоверности определения сметной стоимости включены в начальную стоимость на проектирование и учитываются в цене конкурсного предложения.</w:t>
            </w:r>
          </w:p>
        </w:tc>
      </w:tr>
      <w:tr w:rsidR="00797635" w:rsidRPr="006F3D18" w14:paraId="34F42322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909F9" w14:textId="77777777" w:rsidR="00797635" w:rsidRPr="00EC079D" w:rsidRDefault="00797635" w:rsidP="00BA72A0">
            <w:pPr>
              <w:pStyle w:val="a3"/>
              <w:spacing w:before="60"/>
              <w:jc w:val="center"/>
              <w:rPr>
                <w:lang w:val="ru-RU"/>
              </w:rPr>
            </w:pPr>
            <w:r w:rsidRPr="00EC079D">
              <w:rPr>
                <w:lang w:val="ru-RU"/>
              </w:rPr>
              <w:t>2.</w:t>
            </w:r>
            <w:r w:rsidR="00BA72A0">
              <w:rPr>
                <w:lang w:val="ru-RU"/>
              </w:rPr>
              <w:t>1</w:t>
            </w:r>
            <w:r w:rsidR="00BA1A46">
              <w:rPr>
                <w:lang w:val="ru-RU"/>
              </w:rPr>
              <w:t>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03C0B" w14:textId="77777777" w:rsidR="00797635" w:rsidRPr="00DA1A28" w:rsidRDefault="00797635" w:rsidP="00233B58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DA1A28">
              <w:rPr>
                <w:rFonts w:eastAsia="Times New Roman" w:cs="Times New Roman"/>
                <w:b/>
                <w:color w:val="auto"/>
                <w:lang w:val="ru-RU"/>
              </w:rPr>
              <w:t xml:space="preserve">Количество экземпляров ПСД выдаваемых Заказчику 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C60BE" w14:textId="77777777" w:rsidR="00797635" w:rsidRPr="00497C9C" w:rsidRDefault="00797635" w:rsidP="005478BE">
            <w:pPr>
              <w:numPr>
                <w:ilvl w:val="0"/>
                <w:numId w:val="7"/>
              </w:numPr>
              <w:tabs>
                <w:tab w:val="left" w:pos="464"/>
              </w:tabs>
              <w:snapToGrid w:val="0"/>
              <w:spacing w:before="60"/>
              <w:ind w:left="39" w:right="87" w:firstLine="142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6 экземпляров на бумажном носителе.</w:t>
            </w:r>
            <w:r w:rsidR="000D3B59" w:rsidRPr="00497C9C">
              <w:rPr>
                <w:color w:val="auto"/>
                <w:lang w:val="ru-RU"/>
              </w:rPr>
              <w:t xml:space="preserve"> Проектно-сметная документация передается в архивных папках, сформированных по разделам, с приложением описания вложенного (в т.ч.  </w:t>
            </w:r>
            <w:r w:rsidR="000D3B59" w:rsidRPr="00497C9C">
              <w:rPr>
                <w:rFonts w:cs="Times New Roman"/>
                <w:color w:val="auto"/>
                <w:lang w:val="ru-RU"/>
              </w:rPr>
              <w:t xml:space="preserve">в </w:t>
            </w:r>
            <w:r w:rsidR="004C76F5" w:rsidRPr="00497C9C">
              <w:rPr>
                <w:color w:val="auto"/>
                <w:lang w:val="ru-RU"/>
              </w:rPr>
              <w:t>формате</w:t>
            </w:r>
            <w:r w:rsidR="004C76F5" w:rsidRPr="00497C9C">
              <w:rPr>
                <w:rFonts w:cs="Times New Roman"/>
                <w:color w:val="auto"/>
              </w:rPr>
              <w:t xml:space="preserve"> </w:t>
            </w:r>
            <w:r w:rsidR="000D3B59" w:rsidRPr="00497C9C">
              <w:rPr>
                <w:rFonts w:cs="Times New Roman"/>
                <w:color w:val="auto"/>
              </w:rPr>
              <w:t>Excel</w:t>
            </w:r>
            <w:r w:rsidR="000D3B59" w:rsidRPr="00497C9C">
              <w:rPr>
                <w:rFonts w:cs="Times New Roman"/>
                <w:color w:val="auto"/>
                <w:lang w:val="ru-RU"/>
              </w:rPr>
              <w:t>).</w:t>
            </w:r>
          </w:p>
          <w:p w14:paraId="69981E7B" w14:textId="77777777" w:rsidR="00797635" w:rsidRPr="00497C9C" w:rsidRDefault="00797635" w:rsidP="005478BE">
            <w:pPr>
              <w:numPr>
                <w:ilvl w:val="0"/>
                <w:numId w:val="7"/>
              </w:numPr>
              <w:tabs>
                <w:tab w:val="left" w:pos="464"/>
              </w:tabs>
              <w:snapToGrid w:val="0"/>
              <w:ind w:left="39" w:right="87" w:firstLine="142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2 экземпляра на электронном носителе в формат</w:t>
            </w:r>
            <w:r w:rsidR="004C76F5" w:rsidRPr="00497C9C">
              <w:rPr>
                <w:color w:val="auto"/>
                <w:lang w:val="ru-RU"/>
              </w:rPr>
              <w:t xml:space="preserve">ах </w:t>
            </w:r>
            <w:r w:rsidRPr="00497C9C">
              <w:rPr>
                <w:color w:val="auto"/>
              </w:rPr>
              <w:t>Microsoft</w:t>
            </w:r>
            <w:r w:rsidRPr="00497C9C">
              <w:rPr>
                <w:color w:val="auto"/>
                <w:lang w:val="ru-RU"/>
              </w:rPr>
              <w:t xml:space="preserve"> </w:t>
            </w:r>
            <w:r w:rsidRPr="00497C9C">
              <w:rPr>
                <w:color w:val="auto"/>
              </w:rPr>
              <w:t>Office</w:t>
            </w:r>
            <w:r w:rsidRPr="00497C9C">
              <w:rPr>
                <w:color w:val="auto"/>
                <w:lang w:val="ru-RU"/>
              </w:rPr>
              <w:t xml:space="preserve"> и </w:t>
            </w:r>
            <w:r w:rsidRPr="00497C9C">
              <w:rPr>
                <w:color w:val="auto"/>
              </w:rPr>
              <w:t>AutoCAD</w:t>
            </w:r>
            <w:r w:rsidRPr="00497C9C">
              <w:rPr>
                <w:color w:val="auto"/>
                <w:lang w:val="ru-RU"/>
              </w:rPr>
              <w:t xml:space="preserve">. </w:t>
            </w:r>
          </w:p>
          <w:p w14:paraId="0BD63D23" w14:textId="77777777" w:rsidR="00797635" w:rsidRPr="00497C9C" w:rsidRDefault="00033C47" w:rsidP="004C76F5">
            <w:pPr>
              <w:tabs>
                <w:tab w:val="left" w:pos="464"/>
              </w:tabs>
              <w:snapToGrid w:val="0"/>
              <w:ind w:left="181" w:right="87"/>
              <w:jc w:val="both"/>
              <w:rPr>
                <w:color w:val="auto"/>
                <w:lang w:val="ru-RU"/>
              </w:rPr>
            </w:pPr>
            <w:r w:rsidRPr="00497C9C">
              <w:rPr>
                <w:color w:val="auto"/>
                <w:lang w:val="ru-RU"/>
              </w:rPr>
              <w:t>3.</w:t>
            </w:r>
            <w:r w:rsidRPr="00497C9C">
              <w:rPr>
                <w:b/>
                <w:color w:val="auto"/>
                <w:lang w:val="ru-RU"/>
              </w:rPr>
              <w:tab/>
            </w:r>
            <w:r w:rsidR="000D3B59" w:rsidRPr="00497C9C">
              <w:rPr>
                <w:color w:val="auto"/>
                <w:lang w:val="ru-RU"/>
              </w:rPr>
              <w:t xml:space="preserve">Сметная документация </w:t>
            </w:r>
            <w:r w:rsidR="000D3B59" w:rsidRPr="00497C9C">
              <w:rPr>
                <w:rFonts w:cs="Times New Roman"/>
                <w:color w:val="auto"/>
                <w:lang w:val="ru-RU"/>
              </w:rPr>
              <w:t>на бумажном носителе и в электронном виде: в</w:t>
            </w:r>
            <w:r w:rsidR="004C76F5" w:rsidRPr="00497C9C">
              <w:rPr>
                <w:color w:val="auto"/>
                <w:lang w:val="ru-RU"/>
              </w:rPr>
              <w:t xml:space="preserve"> форматах</w:t>
            </w:r>
            <w:r w:rsidR="000D3B59" w:rsidRPr="00497C9C">
              <w:rPr>
                <w:rFonts w:cs="Times New Roman"/>
                <w:color w:val="auto"/>
                <w:lang w:val="ru-RU"/>
              </w:rPr>
              <w:t xml:space="preserve"> </w:t>
            </w:r>
            <w:r w:rsidR="000D3B59" w:rsidRPr="00497C9C">
              <w:rPr>
                <w:rFonts w:cs="Times New Roman"/>
                <w:color w:val="auto"/>
              </w:rPr>
              <w:t>Excel</w:t>
            </w:r>
            <w:r w:rsidR="00C1051B" w:rsidRPr="00497C9C">
              <w:rPr>
                <w:rFonts w:cs="Times New Roman"/>
                <w:color w:val="auto"/>
                <w:lang w:val="ru-RU"/>
              </w:rPr>
              <w:t>,</w:t>
            </w:r>
            <w:r w:rsidR="00C1051B" w:rsidRPr="00497C9C">
              <w:rPr>
                <w:color w:val="auto"/>
                <w:lang w:val="ru-RU"/>
              </w:rPr>
              <w:t xml:space="preserve"> «ГРАНД СМЕТА»</w:t>
            </w:r>
            <w:r w:rsidR="00C1051B" w:rsidRPr="00497C9C">
              <w:rPr>
                <w:rFonts w:cs="Times New Roman"/>
                <w:color w:val="auto"/>
                <w:lang w:val="ru-RU"/>
              </w:rPr>
              <w:t xml:space="preserve"> и </w:t>
            </w:r>
            <w:r w:rsidR="00C1051B" w:rsidRPr="00497C9C">
              <w:rPr>
                <w:rFonts w:cs="Times New Roman"/>
                <w:color w:val="auto"/>
              </w:rPr>
              <w:t>XML</w:t>
            </w:r>
            <w:r w:rsidR="00C1051B" w:rsidRPr="00497C9C">
              <w:rPr>
                <w:rFonts w:cs="Times New Roman"/>
                <w:color w:val="auto"/>
                <w:lang w:val="ru-RU"/>
              </w:rPr>
              <w:t>.</w:t>
            </w:r>
            <w:r w:rsidRPr="00497C9C">
              <w:rPr>
                <w:color w:val="auto"/>
                <w:lang w:val="ru-RU"/>
              </w:rPr>
              <w:t xml:space="preserve"> </w:t>
            </w:r>
          </w:p>
        </w:tc>
      </w:tr>
      <w:tr w:rsidR="00797635" w:rsidRPr="00EC079D" w14:paraId="0947EBC3" w14:textId="77777777" w:rsidTr="00DC5939">
        <w:tc>
          <w:tcPr>
            <w:tcW w:w="107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4AAC4" w14:textId="77777777" w:rsidR="00797635" w:rsidRPr="00497C9C" w:rsidRDefault="00797635" w:rsidP="005433D3">
            <w:pPr>
              <w:pStyle w:val="a6"/>
              <w:numPr>
                <w:ilvl w:val="0"/>
                <w:numId w:val="7"/>
              </w:numPr>
              <w:spacing w:before="60"/>
              <w:ind w:right="87"/>
              <w:jc w:val="center"/>
              <w:rPr>
                <w:b/>
              </w:rPr>
            </w:pPr>
            <w:r w:rsidRPr="00497C9C">
              <w:rPr>
                <w:b/>
              </w:rPr>
              <w:lastRenderedPageBreak/>
              <w:t>Дополнительные требования</w:t>
            </w:r>
          </w:p>
        </w:tc>
      </w:tr>
      <w:tr w:rsidR="00797635" w:rsidRPr="006F3D18" w14:paraId="50CE1067" w14:textId="77777777" w:rsidTr="00DC593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C410D" w14:textId="77777777" w:rsidR="00797635" w:rsidRPr="00EC079D" w:rsidRDefault="00797635" w:rsidP="00C762D0">
            <w:pPr>
              <w:pStyle w:val="a3"/>
              <w:spacing w:before="60"/>
              <w:jc w:val="center"/>
              <w:rPr>
                <w:lang w:val="ru-RU"/>
              </w:rPr>
            </w:pPr>
            <w:r w:rsidRPr="00EC079D">
              <w:rPr>
                <w:lang w:val="ru-RU"/>
              </w:rPr>
              <w:t>3.</w:t>
            </w:r>
            <w:r>
              <w:rPr>
                <w:lang w:val="ru-RU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865D0" w14:textId="4941ED1E" w:rsidR="00797635" w:rsidRPr="00DA1A28" w:rsidRDefault="00797635" w:rsidP="00233B58">
            <w:pPr>
              <w:spacing w:before="60"/>
              <w:rPr>
                <w:rFonts w:eastAsia="Times New Roman" w:cs="Times New Roman"/>
                <w:b/>
                <w:color w:val="auto"/>
                <w:lang w:val="ru-RU"/>
              </w:rPr>
            </w:pPr>
            <w:r w:rsidRPr="00DA1A28">
              <w:rPr>
                <w:rFonts w:eastAsia="Times New Roman" w:cs="Times New Roman"/>
                <w:b/>
                <w:color w:val="auto"/>
                <w:lang w:val="ru-RU"/>
              </w:rPr>
              <w:t xml:space="preserve">Разработка документации для проведения </w:t>
            </w:r>
            <w:r w:rsidR="006F3D18">
              <w:rPr>
                <w:rFonts w:eastAsia="Times New Roman" w:cs="Times New Roman"/>
                <w:b/>
                <w:color w:val="auto"/>
                <w:lang w:val="ru-RU"/>
              </w:rPr>
              <w:t>конкурентной процедуры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6D174" w14:textId="7E95F5AC" w:rsidR="00797635" w:rsidRPr="00497C9C" w:rsidRDefault="00797635" w:rsidP="008919C6">
            <w:pPr>
              <w:spacing w:before="60"/>
              <w:ind w:left="39" w:right="87" w:firstLine="141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 w:rsidRPr="00497C9C">
              <w:rPr>
                <w:rFonts w:eastAsia="Times New Roman" w:cs="Times New Roman"/>
                <w:color w:val="auto"/>
                <w:lang w:val="ru-RU"/>
              </w:rPr>
              <w:t xml:space="preserve">Подготовить пакет документов для </w:t>
            </w:r>
            <w:r w:rsidR="006F3D18">
              <w:rPr>
                <w:rFonts w:eastAsia="Times New Roman" w:cs="Times New Roman"/>
                <w:color w:val="auto"/>
                <w:lang w:val="ru-RU"/>
              </w:rPr>
              <w:t>конкурентной процедуры</w:t>
            </w:r>
            <w:r w:rsidRPr="00497C9C">
              <w:rPr>
                <w:rFonts w:eastAsia="Times New Roman" w:cs="Times New Roman"/>
                <w:color w:val="auto"/>
                <w:lang w:val="ru-RU"/>
              </w:rPr>
              <w:t xml:space="preserve"> по выбору генеральной подрядной организации по строительству объекта в электронном виде (ведомости объемов работ, ОПЗ, комплект чертежей выборочно </w:t>
            </w:r>
            <w:r w:rsidR="004C76F5" w:rsidRPr="00497C9C">
              <w:rPr>
                <w:color w:val="auto"/>
                <w:lang w:val="ru-RU"/>
              </w:rPr>
              <w:t xml:space="preserve">(в формате </w:t>
            </w:r>
            <w:r w:rsidR="004C76F5" w:rsidRPr="00497C9C">
              <w:rPr>
                <w:color w:val="auto"/>
              </w:rPr>
              <w:t>pdf</w:t>
            </w:r>
            <w:r w:rsidR="004C76F5" w:rsidRPr="00497C9C">
              <w:rPr>
                <w:color w:val="auto"/>
                <w:lang w:val="ru-RU"/>
              </w:rPr>
              <w:t xml:space="preserve">) </w:t>
            </w:r>
            <w:r w:rsidRPr="00497C9C">
              <w:rPr>
                <w:rFonts w:eastAsia="Times New Roman" w:cs="Times New Roman"/>
                <w:color w:val="auto"/>
                <w:lang w:val="ru-RU"/>
              </w:rPr>
              <w:t>в необходимом для ознакомления с объектом объёме</w:t>
            </w:r>
            <w:r w:rsidR="000D3B59" w:rsidRPr="00497C9C">
              <w:rPr>
                <w:rFonts w:eastAsia="Times New Roman" w:cs="Times New Roman"/>
                <w:color w:val="auto"/>
                <w:lang w:val="ru-RU"/>
              </w:rPr>
              <w:t>, перечень видов работ в соответствии с Приказом Минрегион России от 30.12.2009    № 624</w:t>
            </w:r>
            <w:r w:rsidRPr="00497C9C">
              <w:rPr>
                <w:rFonts w:eastAsia="Times New Roman" w:cs="Times New Roman"/>
                <w:color w:val="auto"/>
                <w:lang w:val="ru-RU"/>
              </w:rPr>
              <w:t>).</w:t>
            </w:r>
          </w:p>
        </w:tc>
      </w:tr>
      <w:tr w:rsidR="00803826" w:rsidRPr="006F3D18" w14:paraId="2C015CD0" w14:textId="77777777" w:rsidTr="00DC5939">
        <w:tblPrEx>
          <w:tblLook w:val="04A0" w:firstRow="1" w:lastRow="0" w:firstColumn="1" w:lastColumn="0" w:noHBand="0" w:noVBand="1"/>
        </w:tblPrEx>
        <w:trPr>
          <w:trHeight w:val="29"/>
        </w:trPr>
        <w:tc>
          <w:tcPr>
            <w:tcW w:w="107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582147" w14:textId="77777777" w:rsidR="00803826" w:rsidRPr="00803826" w:rsidRDefault="00803826" w:rsidP="00803826">
            <w:pPr>
              <w:widowControl/>
              <w:tabs>
                <w:tab w:val="left" w:pos="464"/>
              </w:tabs>
              <w:suppressAutoHyphens w:val="0"/>
              <w:ind w:right="85" w:firstLine="23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803826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4. Основные требования к изыскательским работам</w:t>
            </w:r>
          </w:p>
        </w:tc>
      </w:tr>
      <w:tr w:rsidR="00803826" w:rsidRPr="006F3D18" w14:paraId="7B88634C" w14:textId="77777777" w:rsidTr="008C3AEB">
        <w:tblPrEx>
          <w:tblLook w:val="04A0" w:firstRow="1" w:lastRow="0" w:firstColumn="1" w:lastColumn="0" w:noHBand="0" w:noVBand="1"/>
        </w:tblPrEx>
        <w:trPr>
          <w:trHeight w:val="7037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525DFF" w14:textId="77777777" w:rsidR="00803826" w:rsidRPr="00803826" w:rsidRDefault="00803826" w:rsidP="00C762D0">
            <w:pPr>
              <w:suppressLineNumbers/>
              <w:jc w:val="center"/>
              <w:rPr>
                <w:rFonts w:cs="Times New Roman"/>
                <w:color w:val="auto"/>
                <w:lang w:val="ru-RU"/>
              </w:rPr>
            </w:pPr>
            <w:r w:rsidRPr="00803826">
              <w:rPr>
                <w:rFonts w:cs="Times New Roman"/>
                <w:color w:val="auto"/>
                <w:lang w:val="ru-RU"/>
              </w:rPr>
              <w:t>4.1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ECCF96" w14:textId="77777777" w:rsidR="00803826" w:rsidRPr="00803826" w:rsidRDefault="00DC5939" w:rsidP="00803826">
            <w:pPr>
              <w:suppressLineNumbers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b/>
              </w:rPr>
              <w:t xml:space="preserve">Комплексные </w:t>
            </w:r>
            <w:r w:rsidR="00803826" w:rsidRPr="00803826">
              <w:rPr>
                <w:b/>
              </w:rPr>
              <w:t>инженерные изыскания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E48010" w14:textId="77777777" w:rsidR="00803826" w:rsidRPr="00803826" w:rsidRDefault="000007AC" w:rsidP="00803826">
            <w:pPr>
              <w:suppressAutoHyphens w:val="0"/>
              <w:autoSpaceDE w:val="0"/>
              <w:autoSpaceDN w:val="0"/>
              <w:adjustRightInd w:val="0"/>
              <w:ind w:firstLine="228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05397C">
              <w:rPr>
                <w:rFonts w:eastAsia="Times New Roman" w:cs="Times New Roman"/>
                <w:color w:val="auto"/>
                <w:lang w:val="ru-RU" w:eastAsia="ru-RU" w:bidi="ar-SA"/>
              </w:rPr>
              <w:t>Откорректировать</w:t>
            </w:r>
            <w:r w:rsidR="00A00BA6" w:rsidRPr="0005397C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инженерно-геодезические, инженерно-геологические, инженерно-гидрометеорологические и инженерно-экологические изыскания</w:t>
            </w:r>
            <w:r w:rsidRPr="0005397C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в соответствии с выданными техническими условиями</w:t>
            </w:r>
            <w:r w:rsidR="00213B57" w:rsidRPr="0005397C">
              <w:rPr>
                <w:rFonts w:eastAsia="Times New Roman" w:cs="Times New Roman"/>
                <w:color w:val="auto"/>
                <w:lang w:val="ru-RU" w:eastAsia="ru-RU" w:bidi="ar-SA"/>
              </w:rPr>
              <w:t>.</w:t>
            </w:r>
            <w:r w:rsidR="00A00BA6" w:rsidRPr="00A00BA6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="00803826" w:rsidRPr="00803826">
              <w:rPr>
                <w:rFonts w:eastAsia="Times New Roman" w:cs="Times New Roman"/>
                <w:color w:val="auto"/>
                <w:lang w:val="ru-RU" w:eastAsia="ru-RU" w:bidi="ar-SA"/>
              </w:rPr>
              <w:t>Работы выполнить в соответствии с требованиями технических регламентов, в том числе СП 47.13330.2012 «Свод правил. Инженерные изыскания для строительства. Основные положения. Актуализированная редакция СНиП 11-02-96» (утв. Приказом Госстроя России от 10.12.2012 № 83/ГС), в объёме, обеспечивающем получение всех необходимых материалов о природных условиях территории</w:t>
            </w:r>
            <w:r w:rsidR="00A00BA6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, </w:t>
            </w:r>
            <w:r w:rsidR="00A00BA6" w:rsidRPr="00A00BA6">
              <w:rPr>
                <w:rFonts w:eastAsia="Times New Roman" w:cs="Times New Roman"/>
                <w:color w:val="auto"/>
                <w:lang w:val="ru-RU" w:eastAsia="ru-RU" w:bidi="ar-SA"/>
              </w:rPr>
              <w:t>необходимом и достаточном для разработки проекта планировки территории</w:t>
            </w:r>
            <w:r w:rsidR="00A00BA6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="00803826" w:rsidRPr="00803826">
              <w:rPr>
                <w:rFonts w:eastAsia="Times New Roman" w:cs="Times New Roman"/>
                <w:color w:val="auto"/>
                <w:lang w:val="ru-RU" w:eastAsia="ru-RU" w:bidi="ar-SA"/>
              </w:rPr>
              <w:t>и получения положительного заключения государственной экспертизы</w:t>
            </w:r>
            <w:r w:rsidR="00213B57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="00A00BA6" w:rsidRPr="00A00BA6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результатов инженерных изысканий (по обозначенным видам изысканий составить, а также согласовать и утвердить Государственным заказчиком соответственно программы на производство работ и технические задания). </w:t>
            </w:r>
            <w:r w:rsidR="00A00BA6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</w:t>
            </w:r>
          </w:p>
          <w:p w14:paraId="2D11C619" w14:textId="77777777" w:rsidR="00803826" w:rsidRPr="00803826" w:rsidRDefault="00803826" w:rsidP="00803826">
            <w:pPr>
              <w:suppressAutoHyphens w:val="0"/>
              <w:autoSpaceDE w:val="0"/>
              <w:autoSpaceDN w:val="0"/>
              <w:adjustRightInd w:val="0"/>
              <w:ind w:firstLine="228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03826">
              <w:rPr>
                <w:rFonts w:eastAsia="Times New Roman" w:cs="Times New Roman"/>
                <w:color w:val="auto"/>
                <w:lang w:val="ru-RU" w:eastAsia="ru-RU" w:bidi="ar-SA"/>
              </w:rPr>
              <w:t>Результаты инженерных изысканий направить на государственную экспертизу до разработки проектной документации или одновременно с нею.</w:t>
            </w:r>
          </w:p>
          <w:p w14:paraId="1DE97038" w14:textId="77777777" w:rsidR="00803826" w:rsidRPr="00803826" w:rsidRDefault="00803826" w:rsidP="00803826">
            <w:pPr>
              <w:suppressAutoHyphens w:val="0"/>
              <w:autoSpaceDE w:val="0"/>
              <w:autoSpaceDN w:val="0"/>
              <w:adjustRightInd w:val="0"/>
              <w:ind w:firstLine="228"/>
              <w:jc w:val="both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803826">
              <w:rPr>
                <w:rFonts w:eastAsia="Times New Roman" w:cs="Times New Roman"/>
                <w:color w:val="auto"/>
                <w:lang w:val="ru-RU" w:eastAsia="ru-RU" w:bidi="ar-SA"/>
              </w:rPr>
              <w:t>Выполнение инженерных изысканий входит в срок выполнения работ по проектированию.</w:t>
            </w:r>
          </w:p>
          <w:p w14:paraId="1F82E498" w14:textId="77777777" w:rsidR="00803826" w:rsidRPr="00803826" w:rsidRDefault="00803826" w:rsidP="00803826">
            <w:pPr>
              <w:suppressAutoHyphens w:val="0"/>
              <w:autoSpaceDE w:val="0"/>
              <w:autoSpaceDN w:val="0"/>
              <w:adjustRightInd w:val="0"/>
              <w:ind w:firstLine="228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 w:bidi="ar-SA"/>
              </w:rPr>
            </w:pPr>
            <w:r w:rsidRPr="00803826">
              <w:rPr>
                <w:rFonts w:eastAsia="Times New Roman" w:cs="Times New Roman"/>
                <w:color w:val="auto"/>
                <w:lang w:val="ru-RU" w:eastAsia="ru-RU" w:bidi="ar-SA"/>
              </w:rPr>
              <w:t>Затраты на проведение изысканий и получение положительного заключения государственной экспертизы учитываются в цене конкурсного предложения.</w:t>
            </w:r>
          </w:p>
        </w:tc>
      </w:tr>
    </w:tbl>
    <w:p w14:paraId="3DDFC7BB" w14:textId="353A68F8" w:rsidR="008C3AEB" w:rsidRPr="008C3AEB" w:rsidRDefault="008C3AEB" w:rsidP="008C3AEB">
      <w:pPr>
        <w:spacing w:before="120"/>
        <w:rPr>
          <w:lang w:val="ru-RU"/>
        </w:rPr>
      </w:pPr>
    </w:p>
    <w:sectPr w:rsidR="008C3AEB" w:rsidRPr="008C3AEB" w:rsidSect="00F036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2" w:right="454" w:bottom="142" w:left="1134" w:header="284" w:footer="13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808D6" w14:textId="77777777" w:rsidR="008A6269" w:rsidRDefault="008A6269" w:rsidP="0019764D">
      <w:r>
        <w:separator/>
      </w:r>
    </w:p>
  </w:endnote>
  <w:endnote w:type="continuationSeparator" w:id="0">
    <w:p w14:paraId="0C4AB42E" w14:textId="77777777" w:rsidR="008A6269" w:rsidRDefault="008A6269" w:rsidP="00197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9581857"/>
      <w:docPartObj>
        <w:docPartGallery w:val="Page Numbers (Bottom of Page)"/>
        <w:docPartUnique/>
      </w:docPartObj>
    </w:sdtPr>
    <w:sdtEndPr/>
    <w:sdtContent>
      <w:p w14:paraId="0095DD23" w14:textId="77777777" w:rsidR="002A30D7" w:rsidRDefault="002A30D7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D9E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10513B92" w14:textId="77777777" w:rsidR="002A30D7" w:rsidRDefault="002A30D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892F5" w14:textId="77777777" w:rsidR="002A30D7" w:rsidRDefault="002A30D7">
    <w:pPr>
      <w:pStyle w:val="ab"/>
      <w:jc w:val="center"/>
    </w:pPr>
  </w:p>
  <w:p w14:paraId="284AB8F7" w14:textId="77777777" w:rsidR="002A30D7" w:rsidRDefault="002A30D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0BEA7" w14:textId="77777777" w:rsidR="008A6269" w:rsidRDefault="008A6269" w:rsidP="0019764D">
      <w:r>
        <w:separator/>
      </w:r>
    </w:p>
  </w:footnote>
  <w:footnote w:type="continuationSeparator" w:id="0">
    <w:p w14:paraId="2D669B9F" w14:textId="77777777" w:rsidR="008A6269" w:rsidRDefault="008A6269" w:rsidP="00197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B0F0"/>
        <w:sz w:val="22"/>
        <w:szCs w:val="22"/>
      </w:rPr>
      <w:id w:val="-1312400217"/>
      <w:docPartObj>
        <w:docPartGallery w:val="Page Numbers (Top of Page)"/>
        <w:docPartUnique/>
      </w:docPartObj>
    </w:sdtPr>
    <w:sdtEndPr/>
    <w:sdtContent>
      <w:p w14:paraId="4D20B721" w14:textId="77777777" w:rsidR="002A30D7" w:rsidRPr="00EF6C8A" w:rsidRDefault="002A30D7" w:rsidP="006F15A3">
        <w:pPr>
          <w:pStyle w:val="a9"/>
          <w:jc w:val="center"/>
          <w:rPr>
            <w:color w:val="00B0F0"/>
            <w:sz w:val="22"/>
            <w:szCs w:val="22"/>
            <w:lang w:val="ru-RU"/>
          </w:rPr>
        </w:pPr>
        <w:r w:rsidRPr="00EF6C8A">
          <w:rPr>
            <w:color w:val="00B0F0"/>
            <w:sz w:val="22"/>
            <w:szCs w:val="22"/>
            <w:lang w:val="ru-RU"/>
          </w:rPr>
          <w:t xml:space="preserve">Техническое задание </w:t>
        </w:r>
        <w:r w:rsidRPr="00594095">
          <w:rPr>
            <w:color w:val="00B0F0"/>
            <w:sz w:val="22"/>
            <w:szCs w:val="22"/>
            <w:lang w:val="ru-RU"/>
          </w:rPr>
          <w:t xml:space="preserve">на выполнение предпроектных, проектных и изыскательских работ по объекту: </w:t>
        </w:r>
        <w:r w:rsidRPr="00347C91">
          <w:rPr>
            <w:color w:val="00B0F0"/>
            <w:sz w:val="22"/>
            <w:szCs w:val="22"/>
            <w:lang w:val="ru-RU"/>
          </w:rPr>
          <w:t xml:space="preserve">«Внеплощадочные сети газоснабжения ОЭЗ ППТ «Липецк» в Елецком районе Липецкой области» </w:t>
        </w:r>
      </w:p>
    </w:sdtContent>
  </w:sdt>
  <w:p w14:paraId="7B1E4028" w14:textId="77777777" w:rsidR="002A30D7" w:rsidRPr="00EF6C8A" w:rsidRDefault="002A30D7">
    <w:pPr>
      <w:rPr>
        <w:sz w:val="22"/>
        <w:szCs w:val="22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504D" w14:textId="77777777" w:rsidR="002A30D7" w:rsidRDefault="002A30D7">
    <w:pPr>
      <w:pStyle w:val="a9"/>
    </w:pPr>
  </w:p>
  <w:p w14:paraId="459B78B8" w14:textId="77777777" w:rsidR="002A30D7" w:rsidRDefault="002A30D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87A4272"/>
    <w:lvl w:ilvl="0">
      <w:numFmt w:val="bullet"/>
      <w:lvlText w:val="*"/>
      <w:lvlJc w:val="left"/>
    </w:lvl>
  </w:abstractNum>
  <w:abstractNum w:abstractNumId="1" w15:restartNumberingAfterBreak="0">
    <w:nsid w:val="03452C46"/>
    <w:multiLevelType w:val="hybridMultilevel"/>
    <w:tmpl w:val="552A8B72"/>
    <w:lvl w:ilvl="0" w:tplc="0419000F">
      <w:start w:val="1"/>
      <w:numFmt w:val="decimal"/>
      <w:lvlText w:val="%1.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0B1C6838"/>
    <w:multiLevelType w:val="hybridMultilevel"/>
    <w:tmpl w:val="52FA949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146D2"/>
    <w:multiLevelType w:val="hybridMultilevel"/>
    <w:tmpl w:val="6846AF2A"/>
    <w:lvl w:ilvl="0" w:tplc="A50AE29A">
      <w:start w:val="1"/>
      <w:numFmt w:val="bullet"/>
      <w:lvlText w:val=""/>
      <w:lvlJc w:val="left"/>
      <w:pPr>
        <w:ind w:left="6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1" w:hanging="360"/>
      </w:pPr>
      <w:rPr>
        <w:rFonts w:ascii="Wingdings" w:hAnsi="Wingdings" w:hint="default"/>
      </w:rPr>
    </w:lvl>
  </w:abstractNum>
  <w:abstractNum w:abstractNumId="4" w15:restartNumberingAfterBreak="0">
    <w:nsid w:val="0F6B350F"/>
    <w:multiLevelType w:val="hybridMultilevel"/>
    <w:tmpl w:val="9716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85093"/>
    <w:multiLevelType w:val="hybridMultilevel"/>
    <w:tmpl w:val="83000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A06DF"/>
    <w:multiLevelType w:val="hybridMultilevel"/>
    <w:tmpl w:val="96523E7E"/>
    <w:lvl w:ilvl="0" w:tplc="1D3CDC3A">
      <w:start w:val="1"/>
      <w:numFmt w:val="bullet"/>
      <w:lvlText w:val=""/>
      <w:lvlJc w:val="left"/>
      <w:pPr>
        <w:ind w:left="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7" w15:restartNumberingAfterBreak="0">
    <w:nsid w:val="11E65873"/>
    <w:multiLevelType w:val="hybridMultilevel"/>
    <w:tmpl w:val="FD4A9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B4DBC"/>
    <w:multiLevelType w:val="hybridMultilevel"/>
    <w:tmpl w:val="1308A03E"/>
    <w:lvl w:ilvl="0" w:tplc="500E8D10">
      <w:start w:val="1"/>
      <w:numFmt w:val="decimal"/>
      <w:lvlText w:val="%1."/>
      <w:lvlJc w:val="left"/>
      <w:pPr>
        <w:ind w:left="785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9" w15:restartNumberingAfterBreak="0">
    <w:nsid w:val="142A520A"/>
    <w:multiLevelType w:val="hybridMultilevel"/>
    <w:tmpl w:val="7FA09B6E"/>
    <w:lvl w:ilvl="0" w:tplc="5F722BCC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ahom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93EF6"/>
    <w:multiLevelType w:val="hybridMultilevel"/>
    <w:tmpl w:val="2FD2E12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8A2FB7"/>
    <w:multiLevelType w:val="hybridMultilevel"/>
    <w:tmpl w:val="71624872"/>
    <w:lvl w:ilvl="0" w:tplc="A50AE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50908"/>
    <w:multiLevelType w:val="hybridMultilevel"/>
    <w:tmpl w:val="A85A1AEA"/>
    <w:lvl w:ilvl="0" w:tplc="CA7EF0E2">
      <w:start w:val="1"/>
      <w:numFmt w:val="decimal"/>
      <w:lvlText w:val="%1."/>
      <w:lvlJc w:val="left"/>
      <w:pPr>
        <w:ind w:left="69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3" w15:restartNumberingAfterBreak="0">
    <w:nsid w:val="18F34DB2"/>
    <w:multiLevelType w:val="hybridMultilevel"/>
    <w:tmpl w:val="BAA007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296097"/>
    <w:multiLevelType w:val="hybridMultilevel"/>
    <w:tmpl w:val="8EF487D4"/>
    <w:lvl w:ilvl="0" w:tplc="DFEC08A8">
      <w:start w:val="1"/>
      <w:numFmt w:val="decimal"/>
      <w:lvlText w:val="%1."/>
      <w:lvlJc w:val="left"/>
      <w:pPr>
        <w:ind w:left="720" w:hanging="360"/>
      </w:pPr>
      <w:rPr>
        <w:rFonts w:eastAsia="Lucida Sans Unicode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84FA2"/>
    <w:multiLevelType w:val="hybridMultilevel"/>
    <w:tmpl w:val="F93C07B4"/>
    <w:lvl w:ilvl="0" w:tplc="FDA0B1E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6" w15:restartNumberingAfterBreak="0">
    <w:nsid w:val="267105E7"/>
    <w:multiLevelType w:val="hybridMultilevel"/>
    <w:tmpl w:val="4DBEDD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923FE"/>
    <w:multiLevelType w:val="hybridMultilevel"/>
    <w:tmpl w:val="B4E42E96"/>
    <w:lvl w:ilvl="0" w:tplc="1D3CDC3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2E315117"/>
    <w:multiLevelType w:val="multilevel"/>
    <w:tmpl w:val="0419001D"/>
    <w:styleLink w:val="1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441508"/>
    <w:multiLevelType w:val="hybridMultilevel"/>
    <w:tmpl w:val="EAE4B582"/>
    <w:lvl w:ilvl="0" w:tplc="5994F5C4">
      <w:start w:val="1"/>
      <w:numFmt w:val="decimal"/>
      <w:lvlText w:val="%1."/>
      <w:lvlJc w:val="left"/>
      <w:pPr>
        <w:ind w:left="720" w:hanging="360"/>
      </w:pPr>
      <w:rPr>
        <w:rFonts w:eastAsia="Lucida Sans Unicode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FF2442"/>
    <w:multiLevelType w:val="hybridMultilevel"/>
    <w:tmpl w:val="854AF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44673"/>
    <w:multiLevelType w:val="hybridMultilevel"/>
    <w:tmpl w:val="E4FA0012"/>
    <w:lvl w:ilvl="0" w:tplc="8F22A03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40FD0"/>
    <w:multiLevelType w:val="hybridMultilevel"/>
    <w:tmpl w:val="176033AC"/>
    <w:lvl w:ilvl="0" w:tplc="A88A5EAC">
      <w:start w:val="1"/>
      <w:numFmt w:val="decimal"/>
      <w:lvlText w:val="%1."/>
      <w:lvlJc w:val="left"/>
      <w:pPr>
        <w:ind w:left="785" w:hanging="360"/>
      </w:pPr>
      <w:rPr>
        <w:rFonts w:ascii="Times New Roman" w:eastAsia="Lucida Sans Unicode" w:hAnsi="Times New Roman" w:cs="Tahom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F130C"/>
    <w:multiLevelType w:val="hybridMultilevel"/>
    <w:tmpl w:val="5FFE0A5A"/>
    <w:lvl w:ilvl="0" w:tplc="04190001">
      <w:start w:val="1"/>
      <w:numFmt w:val="bullet"/>
      <w:lvlText w:val=""/>
      <w:lvlJc w:val="left"/>
      <w:pPr>
        <w:ind w:left="12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2" w:hanging="360"/>
      </w:pPr>
      <w:rPr>
        <w:rFonts w:ascii="Wingdings" w:hAnsi="Wingdings" w:hint="default"/>
      </w:rPr>
    </w:lvl>
  </w:abstractNum>
  <w:abstractNum w:abstractNumId="24" w15:restartNumberingAfterBreak="0">
    <w:nsid w:val="4B8C0461"/>
    <w:multiLevelType w:val="hybridMultilevel"/>
    <w:tmpl w:val="BA6073EC"/>
    <w:lvl w:ilvl="0" w:tplc="1D3CDC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8749D"/>
    <w:multiLevelType w:val="hybridMultilevel"/>
    <w:tmpl w:val="7D42DA1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034BE"/>
    <w:multiLevelType w:val="hybridMultilevel"/>
    <w:tmpl w:val="37820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1771D"/>
    <w:multiLevelType w:val="hybridMultilevel"/>
    <w:tmpl w:val="DCF64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F7D71"/>
    <w:multiLevelType w:val="hybridMultilevel"/>
    <w:tmpl w:val="397EF438"/>
    <w:lvl w:ilvl="0" w:tplc="9CAA90E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23DFE"/>
    <w:multiLevelType w:val="hybridMultilevel"/>
    <w:tmpl w:val="C8AE2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51E37"/>
    <w:multiLevelType w:val="multilevel"/>
    <w:tmpl w:val="1370EE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762C47"/>
    <w:multiLevelType w:val="hybridMultilevel"/>
    <w:tmpl w:val="D8827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55536"/>
    <w:multiLevelType w:val="hybridMultilevel"/>
    <w:tmpl w:val="EEA27A1A"/>
    <w:lvl w:ilvl="0" w:tplc="2D323502">
      <w:start w:val="1"/>
      <w:numFmt w:val="decimal"/>
      <w:lvlText w:val="%1."/>
      <w:lvlJc w:val="left"/>
      <w:pPr>
        <w:ind w:left="58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09" w:hanging="360"/>
      </w:pPr>
    </w:lvl>
    <w:lvl w:ilvl="2" w:tplc="0419001B" w:tentative="1">
      <w:start w:val="1"/>
      <w:numFmt w:val="lowerRoman"/>
      <w:lvlText w:val="%3."/>
      <w:lvlJc w:val="right"/>
      <w:pPr>
        <w:ind w:left="2029" w:hanging="180"/>
      </w:pPr>
    </w:lvl>
    <w:lvl w:ilvl="3" w:tplc="0419000F" w:tentative="1">
      <w:start w:val="1"/>
      <w:numFmt w:val="decimal"/>
      <w:lvlText w:val="%4."/>
      <w:lvlJc w:val="left"/>
      <w:pPr>
        <w:ind w:left="2749" w:hanging="360"/>
      </w:pPr>
    </w:lvl>
    <w:lvl w:ilvl="4" w:tplc="04190019" w:tentative="1">
      <w:start w:val="1"/>
      <w:numFmt w:val="lowerLetter"/>
      <w:lvlText w:val="%5."/>
      <w:lvlJc w:val="left"/>
      <w:pPr>
        <w:ind w:left="3469" w:hanging="360"/>
      </w:pPr>
    </w:lvl>
    <w:lvl w:ilvl="5" w:tplc="0419001B" w:tentative="1">
      <w:start w:val="1"/>
      <w:numFmt w:val="lowerRoman"/>
      <w:lvlText w:val="%6."/>
      <w:lvlJc w:val="right"/>
      <w:pPr>
        <w:ind w:left="4189" w:hanging="180"/>
      </w:pPr>
    </w:lvl>
    <w:lvl w:ilvl="6" w:tplc="0419000F" w:tentative="1">
      <w:start w:val="1"/>
      <w:numFmt w:val="decimal"/>
      <w:lvlText w:val="%7."/>
      <w:lvlJc w:val="left"/>
      <w:pPr>
        <w:ind w:left="4909" w:hanging="360"/>
      </w:pPr>
    </w:lvl>
    <w:lvl w:ilvl="7" w:tplc="04190019" w:tentative="1">
      <w:start w:val="1"/>
      <w:numFmt w:val="lowerLetter"/>
      <w:lvlText w:val="%8."/>
      <w:lvlJc w:val="left"/>
      <w:pPr>
        <w:ind w:left="5629" w:hanging="360"/>
      </w:pPr>
    </w:lvl>
    <w:lvl w:ilvl="8" w:tplc="0419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33" w15:restartNumberingAfterBreak="0">
    <w:nsid w:val="60295933"/>
    <w:multiLevelType w:val="hybridMultilevel"/>
    <w:tmpl w:val="959AA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4C6586"/>
    <w:multiLevelType w:val="hybridMultilevel"/>
    <w:tmpl w:val="C8D429A4"/>
    <w:lvl w:ilvl="0" w:tplc="79D67C66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5" w15:restartNumberingAfterBreak="0">
    <w:nsid w:val="686242B6"/>
    <w:multiLevelType w:val="multilevel"/>
    <w:tmpl w:val="8CBC9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3AA186D"/>
    <w:multiLevelType w:val="multilevel"/>
    <w:tmpl w:val="67ACD06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Lucida Sans Unicode" w:hAnsi="Times New Roman" w:cs="Tahoma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eastAsia="Calibr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eastAsia="Calibri"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eastAsia="Calibri"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eastAsia="Calibri"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eastAsia="Calibri"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eastAsia="Calibri" w:hint="default"/>
        <w:b/>
        <w:color w:val="FF0000"/>
      </w:rPr>
    </w:lvl>
  </w:abstractNum>
  <w:abstractNum w:abstractNumId="37" w15:restartNumberingAfterBreak="0">
    <w:nsid w:val="75D42388"/>
    <w:multiLevelType w:val="hybridMultilevel"/>
    <w:tmpl w:val="92E26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BB2AE6"/>
    <w:multiLevelType w:val="hybridMultilevel"/>
    <w:tmpl w:val="304E833C"/>
    <w:lvl w:ilvl="0" w:tplc="34727320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F44F8"/>
    <w:multiLevelType w:val="hybridMultilevel"/>
    <w:tmpl w:val="959AA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05C4D"/>
    <w:multiLevelType w:val="hybridMultilevel"/>
    <w:tmpl w:val="FE1CF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8"/>
  </w:num>
  <w:num w:numId="3">
    <w:abstractNumId w:val="28"/>
  </w:num>
  <w:num w:numId="4">
    <w:abstractNumId w:val="5"/>
  </w:num>
  <w:num w:numId="5">
    <w:abstractNumId w:val="20"/>
  </w:num>
  <w:num w:numId="6">
    <w:abstractNumId w:val="4"/>
  </w:num>
  <w:num w:numId="7">
    <w:abstractNumId w:val="27"/>
  </w:num>
  <w:num w:numId="8">
    <w:abstractNumId w:val="22"/>
  </w:num>
  <w:num w:numId="9">
    <w:abstractNumId w:val="21"/>
  </w:num>
  <w:num w:numId="10">
    <w:abstractNumId w:val="29"/>
  </w:num>
  <w:num w:numId="11">
    <w:abstractNumId w:val="37"/>
  </w:num>
  <w:num w:numId="12">
    <w:abstractNumId w:val="12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7"/>
  </w:num>
  <w:num w:numId="16">
    <w:abstractNumId w:val="26"/>
  </w:num>
  <w:num w:numId="17">
    <w:abstractNumId w:val="32"/>
  </w:num>
  <w:num w:numId="18">
    <w:abstractNumId w:val="35"/>
  </w:num>
  <w:num w:numId="19">
    <w:abstractNumId w:val="23"/>
  </w:num>
  <w:num w:numId="20">
    <w:abstractNumId w:val="13"/>
  </w:num>
  <w:num w:numId="21">
    <w:abstractNumId w:val="3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36"/>
  </w:num>
  <w:num w:numId="25">
    <w:abstractNumId w:val="30"/>
  </w:num>
  <w:num w:numId="26">
    <w:abstractNumId w:val="11"/>
  </w:num>
  <w:num w:numId="27">
    <w:abstractNumId w:val="3"/>
  </w:num>
  <w:num w:numId="28">
    <w:abstractNumId w:val="18"/>
  </w:num>
  <w:num w:numId="29">
    <w:abstractNumId w:val="15"/>
  </w:num>
  <w:num w:numId="30">
    <w:abstractNumId w:val="40"/>
  </w:num>
  <w:num w:numId="31">
    <w:abstractNumId w:val="9"/>
  </w:num>
  <w:num w:numId="32">
    <w:abstractNumId w:val="25"/>
  </w:num>
  <w:num w:numId="33">
    <w:abstractNumId w:val="14"/>
  </w:num>
  <w:num w:numId="34">
    <w:abstractNumId w:val="19"/>
  </w:num>
  <w:num w:numId="35">
    <w:abstractNumId w:val="39"/>
  </w:num>
  <w:num w:numId="36">
    <w:abstractNumId w:val="33"/>
  </w:num>
  <w:num w:numId="37">
    <w:abstractNumId w:val="17"/>
  </w:num>
  <w:num w:numId="38">
    <w:abstractNumId w:val="24"/>
  </w:num>
  <w:num w:numId="39">
    <w:abstractNumId w:val="6"/>
  </w:num>
  <w:num w:numId="40">
    <w:abstractNumId w:val="34"/>
  </w:num>
  <w:num w:numId="41">
    <w:abstractNumId w:val="8"/>
  </w:num>
  <w:num w:numId="42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016"/>
    <w:rsid w:val="000007AC"/>
    <w:rsid w:val="00002669"/>
    <w:rsid w:val="0000518C"/>
    <w:rsid w:val="00005940"/>
    <w:rsid w:val="000070C0"/>
    <w:rsid w:val="000075A9"/>
    <w:rsid w:val="00011116"/>
    <w:rsid w:val="00011213"/>
    <w:rsid w:val="00017136"/>
    <w:rsid w:val="00017165"/>
    <w:rsid w:val="000202CB"/>
    <w:rsid w:val="00022498"/>
    <w:rsid w:val="000229BC"/>
    <w:rsid w:val="00026954"/>
    <w:rsid w:val="00027FFA"/>
    <w:rsid w:val="000314FC"/>
    <w:rsid w:val="00031FBB"/>
    <w:rsid w:val="000339ED"/>
    <w:rsid w:val="00033C47"/>
    <w:rsid w:val="00035BCB"/>
    <w:rsid w:val="0003667A"/>
    <w:rsid w:val="00043919"/>
    <w:rsid w:val="00051F6A"/>
    <w:rsid w:val="0005344A"/>
    <w:rsid w:val="0005397C"/>
    <w:rsid w:val="00054AAE"/>
    <w:rsid w:val="000560AA"/>
    <w:rsid w:val="00057A72"/>
    <w:rsid w:val="000641A9"/>
    <w:rsid w:val="000653EC"/>
    <w:rsid w:val="00071434"/>
    <w:rsid w:val="000745B6"/>
    <w:rsid w:val="000758E4"/>
    <w:rsid w:val="000803C3"/>
    <w:rsid w:val="0008136B"/>
    <w:rsid w:val="00081BAE"/>
    <w:rsid w:val="00082BDA"/>
    <w:rsid w:val="00082E34"/>
    <w:rsid w:val="00086609"/>
    <w:rsid w:val="00087C6A"/>
    <w:rsid w:val="00087F6F"/>
    <w:rsid w:val="00090024"/>
    <w:rsid w:val="00091F1E"/>
    <w:rsid w:val="00092195"/>
    <w:rsid w:val="000922D6"/>
    <w:rsid w:val="00095A93"/>
    <w:rsid w:val="000964DC"/>
    <w:rsid w:val="00096B4D"/>
    <w:rsid w:val="000978EC"/>
    <w:rsid w:val="000A2BD9"/>
    <w:rsid w:val="000A382F"/>
    <w:rsid w:val="000A3DB7"/>
    <w:rsid w:val="000A4811"/>
    <w:rsid w:val="000A685A"/>
    <w:rsid w:val="000A6940"/>
    <w:rsid w:val="000B1244"/>
    <w:rsid w:val="000B1FF6"/>
    <w:rsid w:val="000B31BE"/>
    <w:rsid w:val="000B4B2C"/>
    <w:rsid w:val="000C2096"/>
    <w:rsid w:val="000C2922"/>
    <w:rsid w:val="000C31F6"/>
    <w:rsid w:val="000C4D73"/>
    <w:rsid w:val="000C4FFB"/>
    <w:rsid w:val="000C56FC"/>
    <w:rsid w:val="000D0DCD"/>
    <w:rsid w:val="000D14E6"/>
    <w:rsid w:val="000D2098"/>
    <w:rsid w:val="000D2310"/>
    <w:rsid w:val="000D3B59"/>
    <w:rsid w:val="000D6650"/>
    <w:rsid w:val="000E1ECF"/>
    <w:rsid w:val="000E2CD0"/>
    <w:rsid w:val="000E2E7F"/>
    <w:rsid w:val="000E50D8"/>
    <w:rsid w:val="000E61C4"/>
    <w:rsid w:val="000F1BF6"/>
    <w:rsid w:val="000F45CE"/>
    <w:rsid w:val="001004A3"/>
    <w:rsid w:val="00100DB7"/>
    <w:rsid w:val="00101143"/>
    <w:rsid w:val="0010135B"/>
    <w:rsid w:val="00104510"/>
    <w:rsid w:val="00106575"/>
    <w:rsid w:val="0010771F"/>
    <w:rsid w:val="0011161B"/>
    <w:rsid w:val="00113B89"/>
    <w:rsid w:val="0011638C"/>
    <w:rsid w:val="0011683F"/>
    <w:rsid w:val="00117253"/>
    <w:rsid w:val="00120FAB"/>
    <w:rsid w:val="00121EE3"/>
    <w:rsid w:val="00124FC0"/>
    <w:rsid w:val="00127191"/>
    <w:rsid w:val="001271B2"/>
    <w:rsid w:val="0013093A"/>
    <w:rsid w:val="0013117E"/>
    <w:rsid w:val="00131685"/>
    <w:rsid w:val="00132E81"/>
    <w:rsid w:val="0013577C"/>
    <w:rsid w:val="001364C5"/>
    <w:rsid w:val="00140CA1"/>
    <w:rsid w:val="00140EE0"/>
    <w:rsid w:val="0014194F"/>
    <w:rsid w:val="0014648E"/>
    <w:rsid w:val="00151933"/>
    <w:rsid w:val="0015376A"/>
    <w:rsid w:val="00157B3F"/>
    <w:rsid w:val="0016661F"/>
    <w:rsid w:val="001674F3"/>
    <w:rsid w:val="00173C5B"/>
    <w:rsid w:val="001741A7"/>
    <w:rsid w:val="00174606"/>
    <w:rsid w:val="00175139"/>
    <w:rsid w:val="001764AB"/>
    <w:rsid w:val="00177A82"/>
    <w:rsid w:val="00182949"/>
    <w:rsid w:val="00183D80"/>
    <w:rsid w:val="001842BE"/>
    <w:rsid w:val="00185E9C"/>
    <w:rsid w:val="001910B9"/>
    <w:rsid w:val="001911DF"/>
    <w:rsid w:val="00194101"/>
    <w:rsid w:val="00194B01"/>
    <w:rsid w:val="001972BA"/>
    <w:rsid w:val="0019764D"/>
    <w:rsid w:val="001A0312"/>
    <w:rsid w:val="001A17EE"/>
    <w:rsid w:val="001A5E6F"/>
    <w:rsid w:val="001A6060"/>
    <w:rsid w:val="001A6430"/>
    <w:rsid w:val="001B03B7"/>
    <w:rsid w:val="001B0EF5"/>
    <w:rsid w:val="001B512F"/>
    <w:rsid w:val="001B5645"/>
    <w:rsid w:val="001B6376"/>
    <w:rsid w:val="001B64AA"/>
    <w:rsid w:val="001C007E"/>
    <w:rsid w:val="001C4998"/>
    <w:rsid w:val="001D0D5F"/>
    <w:rsid w:val="001D1C2B"/>
    <w:rsid w:val="001D2A80"/>
    <w:rsid w:val="001D3307"/>
    <w:rsid w:val="001E23FC"/>
    <w:rsid w:val="001E3F76"/>
    <w:rsid w:val="001E54C1"/>
    <w:rsid w:val="001F13E4"/>
    <w:rsid w:val="001F21E0"/>
    <w:rsid w:val="001F49B4"/>
    <w:rsid w:val="001F72CE"/>
    <w:rsid w:val="00203791"/>
    <w:rsid w:val="00204AE1"/>
    <w:rsid w:val="002067A5"/>
    <w:rsid w:val="00212AD6"/>
    <w:rsid w:val="00213B57"/>
    <w:rsid w:val="00215DC4"/>
    <w:rsid w:val="0021687C"/>
    <w:rsid w:val="00217B65"/>
    <w:rsid w:val="002243E5"/>
    <w:rsid w:val="0022444A"/>
    <w:rsid w:val="00225810"/>
    <w:rsid w:val="00226366"/>
    <w:rsid w:val="00227F60"/>
    <w:rsid w:val="002305FF"/>
    <w:rsid w:val="002322C1"/>
    <w:rsid w:val="00233B58"/>
    <w:rsid w:val="00235D67"/>
    <w:rsid w:val="002362BE"/>
    <w:rsid w:val="00242923"/>
    <w:rsid w:val="00242BC2"/>
    <w:rsid w:val="002507E6"/>
    <w:rsid w:val="00250B01"/>
    <w:rsid w:val="00251B37"/>
    <w:rsid w:val="002523D3"/>
    <w:rsid w:val="0025267A"/>
    <w:rsid w:val="002533CB"/>
    <w:rsid w:val="00254005"/>
    <w:rsid w:val="0025631C"/>
    <w:rsid w:val="00257C1F"/>
    <w:rsid w:val="00260F07"/>
    <w:rsid w:val="00263086"/>
    <w:rsid w:val="00266F49"/>
    <w:rsid w:val="0026769A"/>
    <w:rsid w:val="0027043D"/>
    <w:rsid w:val="002718B4"/>
    <w:rsid w:val="002718CD"/>
    <w:rsid w:val="00273C98"/>
    <w:rsid w:val="00277222"/>
    <w:rsid w:val="00282969"/>
    <w:rsid w:val="00283C18"/>
    <w:rsid w:val="002845EC"/>
    <w:rsid w:val="0028652F"/>
    <w:rsid w:val="00286A1F"/>
    <w:rsid w:val="0029187B"/>
    <w:rsid w:val="00292DF1"/>
    <w:rsid w:val="002952F2"/>
    <w:rsid w:val="002972E1"/>
    <w:rsid w:val="002A2225"/>
    <w:rsid w:val="002A2DF2"/>
    <w:rsid w:val="002A30D7"/>
    <w:rsid w:val="002A5EB9"/>
    <w:rsid w:val="002B1780"/>
    <w:rsid w:val="002B1886"/>
    <w:rsid w:val="002B3D66"/>
    <w:rsid w:val="002B42BB"/>
    <w:rsid w:val="002B5CDC"/>
    <w:rsid w:val="002B7E13"/>
    <w:rsid w:val="002C47B9"/>
    <w:rsid w:val="002C5B54"/>
    <w:rsid w:val="002C70C0"/>
    <w:rsid w:val="002C7ECA"/>
    <w:rsid w:val="002D1B31"/>
    <w:rsid w:val="002D2332"/>
    <w:rsid w:val="002D2449"/>
    <w:rsid w:val="002D26DA"/>
    <w:rsid w:val="002D2A6A"/>
    <w:rsid w:val="002D6BA4"/>
    <w:rsid w:val="002D6F81"/>
    <w:rsid w:val="002D7885"/>
    <w:rsid w:val="002E2509"/>
    <w:rsid w:val="002E399A"/>
    <w:rsid w:val="002E4CDA"/>
    <w:rsid w:val="002F60AB"/>
    <w:rsid w:val="002F696E"/>
    <w:rsid w:val="002F7C84"/>
    <w:rsid w:val="00302A01"/>
    <w:rsid w:val="003047D6"/>
    <w:rsid w:val="00307A1B"/>
    <w:rsid w:val="0031240A"/>
    <w:rsid w:val="0031326E"/>
    <w:rsid w:val="003146DE"/>
    <w:rsid w:val="00324097"/>
    <w:rsid w:val="003257A7"/>
    <w:rsid w:val="00326068"/>
    <w:rsid w:val="00326459"/>
    <w:rsid w:val="00332350"/>
    <w:rsid w:val="00334D34"/>
    <w:rsid w:val="00334E82"/>
    <w:rsid w:val="003428DE"/>
    <w:rsid w:val="00343D45"/>
    <w:rsid w:val="00347C91"/>
    <w:rsid w:val="0035182A"/>
    <w:rsid w:val="003523C7"/>
    <w:rsid w:val="00352950"/>
    <w:rsid w:val="00356A6E"/>
    <w:rsid w:val="0035773C"/>
    <w:rsid w:val="00357AAE"/>
    <w:rsid w:val="003619ED"/>
    <w:rsid w:val="00362211"/>
    <w:rsid w:val="003629F7"/>
    <w:rsid w:val="00365918"/>
    <w:rsid w:val="003671EB"/>
    <w:rsid w:val="00367A94"/>
    <w:rsid w:val="00367E57"/>
    <w:rsid w:val="003710B1"/>
    <w:rsid w:val="00371365"/>
    <w:rsid w:val="00371647"/>
    <w:rsid w:val="00373C56"/>
    <w:rsid w:val="003765F0"/>
    <w:rsid w:val="0037735D"/>
    <w:rsid w:val="003806C9"/>
    <w:rsid w:val="003817B9"/>
    <w:rsid w:val="00381BAF"/>
    <w:rsid w:val="003821BC"/>
    <w:rsid w:val="00384351"/>
    <w:rsid w:val="00385984"/>
    <w:rsid w:val="00385F07"/>
    <w:rsid w:val="003866C4"/>
    <w:rsid w:val="00390BF1"/>
    <w:rsid w:val="00393B09"/>
    <w:rsid w:val="00395045"/>
    <w:rsid w:val="003A356C"/>
    <w:rsid w:val="003A450E"/>
    <w:rsid w:val="003B107B"/>
    <w:rsid w:val="003B32F6"/>
    <w:rsid w:val="003B4885"/>
    <w:rsid w:val="003B75CE"/>
    <w:rsid w:val="003B7F31"/>
    <w:rsid w:val="003C0F38"/>
    <w:rsid w:val="003C1DF8"/>
    <w:rsid w:val="003C6ED8"/>
    <w:rsid w:val="003D349E"/>
    <w:rsid w:val="003D3F80"/>
    <w:rsid w:val="003D465D"/>
    <w:rsid w:val="003E0BEB"/>
    <w:rsid w:val="003E12BD"/>
    <w:rsid w:val="003E211B"/>
    <w:rsid w:val="003E45A6"/>
    <w:rsid w:val="003E6303"/>
    <w:rsid w:val="003F00A8"/>
    <w:rsid w:val="00401094"/>
    <w:rsid w:val="00401764"/>
    <w:rsid w:val="00401A4C"/>
    <w:rsid w:val="00407E57"/>
    <w:rsid w:val="004116BF"/>
    <w:rsid w:val="00413852"/>
    <w:rsid w:val="004145A6"/>
    <w:rsid w:val="00417523"/>
    <w:rsid w:val="00417E26"/>
    <w:rsid w:val="00420893"/>
    <w:rsid w:val="00422BF0"/>
    <w:rsid w:val="0042482C"/>
    <w:rsid w:val="00426283"/>
    <w:rsid w:val="00426DE1"/>
    <w:rsid w:val="00432469"/>
    <w:rsid w:val="004330A0"/>
    <w:rsid w:val="00433702"/>
    <w:rsid w:val="00434B91"/>
    <w:rsid w:val="00435958"/>
    <w:rsid w:val="004360D9"/>
    <w:rsid w:val="00437E98"/>
    <w:rsid w:val="00443761"/>
    <w:rsid w:val="00444FF1"/>
    <w:rsid w:val="004457AD"/>
    <w:rsid w:val="00451278"/>
    <w:rsid w:val="00451B84"/>
    <w:rsid w:val="0045613B"/>
    <w:rsid w:val="004616CA"/>
    <w:rsid w:val="00461ABC"/>
    <w:rsid w:val="004623F3"/>
    <w:rsid w:val="00462924"/>
    <w:rsid w:val="00465006"/>
    <w:rsid w:val="004656BC"/>
    <w:rsid w:val="004667AD"/>
    <w:rsid w:val="00474856"/>
    <w:rsid w:val="00475E2B"/>
    <w:rsid w:val="0047689C"/>
    <w:rsid w:val="00476D81"/>
    <w:rsid w:val="0047706D"/>
    <w:rsid w:val="004772C4"/>
    <w:rsid w:val="00481491"/>
    <w:rsid w:val="00486942"/>
    <w:rsid w:val="00486B2C"/>
    <w:rsid w:val="00490680"/>
    <w:rsid w:val="004911E4"/>
    <w:rsid w:val="00493692"/>
    <w:rsid w:val="00495A61"/>
    <w:rsid w:val="004963D1"/>
    <w:rsid w:val="00497C9C"/>
    <w:rsid w:val="004A0016"/>
    <w:rsid w:val="004A1AEE"/>
    <w:rsid w:val="004A1B48"/>
    <w:rsid w:val="004A2340"/>
    <w:rsid w:val="004B0EF5"/>
    <w:rsid w:val="004B2530"/>
    <w:rsid w:val="004B31B5"/>
    <w:rsid w:val="004B59A4"/>
    <w:rsid w:val="004B5E93"/>
    <w:rsid w:val="004B6DAF"/>
    <w:rsid w:val="004B6F77"/>
    <w:rsid w:val="004B73C7"/>
    <w:rsid w:val="004C76F5"/>
    <w:rsid w:val="004D1D26"/>
    <w:rsid w:val="004D2617"/>
    <w:rsid w:val="004D73D8"/>
    <w:rsid w:val="004D7911"/>
    <w:rsid w:val="004E03B1"/>
    <w:rsid w:val="004E65E8"/>
    <w:rsid w:val="004F3C43"/>
    <w:rsid w:val="004F4B23"/>
    <w:rsid w:val="004F4CBF"/>
    <w:rsid w:val="004F5845"/>
    <w:rsid w:val="00506D96"/>
    <w:rsid w:val="00507CFE"/>
    <w:rsid w:val="0051392A"/>
    <w:rsid w:val="00520EBE"/>
    <w:rsid w:val="0052282C"/>
    <w:rsid w:val="00522B55"/>
    <w:rsid w:val="00523BE3"/>
    <w:rsid w:val="005247DE"/>
    <w:rsid w:val="00526250"/>
    <w:rsid w:val="00527454"/>
    <w:rsid w:val="00530973"/>
    <w:rsid w:val="00536731"/>
    <w:rsid w:val="00536C6F"/>
    <w:rsid w:val="0054089E"/>
    <w:rsid w:val="0054168E"/>
    <w:rsid w:val="005433D3"/>
    <w:rsid w:val="00544BD2"/>
    <w:rsid w:val="005478BE"/>
    <w:rsid w:val="00547925"/>
    <w:rsid w:val="0055028C"/>
    <w:rsid w:val="00551971"/>
    <w:rsid w:val="00551A61"/>
    <w:rsid w:val="00551B7C"/>
    <w:rsid w:val="00552BFC"/>
    <w:rsid w:val="005535D5"/>
    <w:rsid w:val="00553ABE"/>
    <w:rsid w:val="00555136"/>
    <w:rsid w:val="00556AF4"/>
    <w:rsid w:val="00556FC5"/>
    <w:rsid w:val="005612F8"/>
    <w:rsid w:val="00561BA1"/>
    <w:rsid w:val="00566ACC"/>
    <w:rsid w:val="00567004"/>
    <w:rsid w:val="005757E1"/>
    <w:rsid w:val="00580D9E"/>
    <w:rsid w:val="00582653"/>
    <w:rsid w:val="005868A2"/>
    <w:rsid w:val="005878C7"/>
    <w:rsid w:val="005904F9"/>
    <w:rsid w:val="005939DC"/>
    <w:rsid w:val="00594095"/>
    <w:rsid w:val="005A10AE"/>
    <w:rsid w:val="005A1337"/>
    <w:rsid w:val="005A1598"/>
    <w:rsid w:val="005A2493"/>
    <w:rsid w:val="005A6203"/>
    <w:rsid w:val="005B0E1B"/>
    <w:rsid w:val="005B5792"/>
    <w:rsid w:val="005C391E"/>
    <w:rsid w:val="005C5CF0"/>
    <w:rsid w:val="005D1C1F"/>
    <w:rsid w:val="005D4528"/>
    <w:rsid w:val="005D4648"/>
    <w:rsid w:val="005D669A"/>
    <w:rsid w:val="005D6EA0"/>
    <w:rsid w:val="005D744C"/>
    <w:rsid w:val="005E09C5"/>
    <w:rsid w:val="005E1637"/>
    <w:rsid w:val="005E318E"/>
    <w:rsid w:val="005E5A92"/>
    <w:rsid w:val="005E738A"/>
    <w:rsid w:val="005F485A"/>
    <w:rsid w:val="005F50BB"/>
    <w:rsid w:val="005F5736"/>
    <w:rsid w:val="0060172C"/>
    <w:rsid w:val="00604124"/>
    <w:rsid w:val="0061026B"/>
    <w:rsid w:val="00611A90"/>
    <w:rsid w:val="00613F9C"/>
    <w:rsid w:val="00613FFE"/>
    <w:rsid w:val="00614300"/>
    <w:rsid w:val="006163C1"/>
    <w:rsid w:val="00616957"/>
    <w:rsid w:val="006209BF"/>
    <w:rsid w:val="006225D7"/>
    <w:rsid w:val="006264B0"/>
    <w:rsid w:val="00627DEC"/>
    <w:rsid w:val="00630517"/>
    <w:rsid w:val="00631F69"/>
    <w:rsid w:val="00634FC2"/>
    <w:rsid w:val="00636246"/>
    <w:rsid w:val="00643117"/>
    <w:rsid w:val="006435DE"/>
    <w:rsid w:val="00644F00"/>
    <w:rsid w:val="006464D6"/>
    <w:rsid w:val="006466A9"/>
    <w:rsid w:val="006513DA"/>
    <w:rsid w:val="00652841"/>
    <w:rsid w:val="00652952"/>
    <w:rsid w:val="00653B6B"/>
    <w:rsid w:val="00654716"/>
    <w:rsid w:val="00655DF9"/>
    <w:rsid w:val="00655E19"/>
    <w:rsid w:val="006563B7"/>
    <w:rsid w:val="00656621"/>
    <w:rsid w:val="00657425"/>
    <w:rsid w:val="00661A7C"/>
    <w:rsid w:val="006631D6"/>
    <w:rsid w:val="00663852"/>
    <w:rsid w:val="00674D54"/>
    <w:rsid w:val="00674EB9"/>
    <w:rsid w:val="00675A90"/>
    <w:rsid w:val="00676F16"/>
    <w:rsid w:val="006774E8"/>
    <w:rsid w:val="00687F43"/>
    <w:rsid w:val="00691371"/>
    <w:rsid w:val="006921C8"/>
    <w:rsid w:val="0069524B"/>
    <w:rsid w:val="0069549B"/>
    <w:rsid w:val="006A11E2"/>
    <w:rsid w:val="006A28C8"/>
    <w:rsid w:val="006A7517"/>
    <w:rsid w:val="006A7851"/>
    <w:rsid w:val="006A7F6A"/>
    <w:rsid w:val="006B3019"/>
    <w:rsid w:val="006B3B06"/>
    <w:rsid w:val="006B42C5"/>
    <w:rsid w:val="006B7BD8"/>
    <w:rsid w:val="006C2E0B"/>
    <w:rsid w:val="006C39B4"/>
    <w:rsid w:val="006C3F59"/>
    <w:rsid w:val="006D0CC0"/>
    <w:rsid w:val="006D222B"/>
    <w:rsid w:val="006D463D"/>
    <w:rsid w:val="006D4999"/>
    <w:rsid w:val="006F0E22"/>
    <w:rsid w:val="006F15A3"/>
    <w:rsid w:val="006F3D18"/>
    <w:rsid w:val="006F443E"/>
    <w:rsid w:val="006F45B2"/>
    <w:rsid w:val="006F46B3"/>
    <w:rsid w:val="006F5B5C"/>
    <w:rsid w:val="006F68D1"/>
    <w:rsid w:val="006F6F26"/>
    <w:rsid w:val="00701375"/>
    <w:rsid w:val="00702DBA"/>
    <w:rsid w:val="00704B97"/>
    <w:rsid w:val="00710465"/>
    <w:rsid w:val="007113B3"/>
    <w:rsid w:val="007114B9"/>
    <w:rsid w:val="007168CE"/>
    <w:rsid w:val="00717DB5"/>
    <w:rsid w:val="00722E54"/>
    <w:rsid w:val="007239F7"/>
    <w:rsid w:val="00723C61"/>
    <w:rsid w:val="00732026"/>
    <w:rsid w:val="0073269B"/>
    <w:rsid w:val="00732AF6"/>
    <w:rsid w:val="00732BFC"/>
    <w:rsid w:val="00735893"/>
    <w:rsid w:val="00735976"/>
    <w:rsid w:val="007361F8"/>
    <w:rsid w:val="00741304"/>
    <w:rsid w:val="00742C6D"/>
    <w:rsid w:val="00743353"/>
    <w:rsid w:val="007458B5"/>
    <w:rsid w:val="00746052"/>
    <w:rsid w:val="00747BC8"/>
    <w:rsid w:val="00750886"/>
    <w:rsid w:val="0075597A"/>
    <w:rsid w:val="00757667"/>
    <w:rsid w:val="0076108B"/>
    <w:rsid w:val="007618B2"/>
    <w:rsid w:val="007674F9"/>
    <w:rsid w:val="007776EA"/>
    <w:rsid w:val="00780495"/>
    <w:rsid w:val="00786529"/>
    <w:rsid w:val="00791698"/>
    <w:rsid w:val="00791F6D"/>
    <w:rsid w:val="00793524"/>
    <w:rsid w:val="00796F21"/>
    <w:rsid w:val="00797635"/>
    <w:rsid w:val="0079771D"/>
    <w:rsid w:val="007979F8"/>
    <w:rsid w:val="007A6F1F"/>
    <w:rsid w:val="007A7382"/>
    <w:rsid w:val="007A78C6"/>
    <w:rsid w:val="007A7C1C"/>
    <w:rsid w:val="007B0033"/>
    <w:rsid w:val="007B05A7"/>
    <w:rsid w:val="007B22A2"/>
    <w:rsid w:val="007B33DF"/>
    <w:rsid w:val="007B67F8"/>
    <w:rsid w:val="007B6B96"/>
    <w:rsid w:val="007B7905"/>
    <w:rsid w:val="007C1B6E"/>
    <w:rsid w:val="007C25F7"/>
    <w:rsid w:val="007C3F8F"/>
    <w:rsid w:val="007C5079"/>
    <w:rsid w:val="007D377D"/>
    <w:rsid w:val="007D7DDB"/>
    <w:rsid w:val="007E377F"/>
    <w:rsid w:val="007E4C23"/>
    <w:rsid w:val="007E4CE2"/>
    <w:rsid w:val="007E6693"/>
    <w:rsid w:val="007F2F2E"/>
    <w:rsid w:val="007F2F5A"/>
    <w:rsid w:val="007F661F"/>
    <w:rsid w:val="0080018C"/>
    <w:rsid w:val="00800A06"/>
    <w:rsid w:val="00803826"/>
    <w:rsid w:val="00804F00"/>
    <w:rsid w:val="0080520D"/>
    <w:rsid w:val="008052FE"/>
    <w:rsid w:val="00805C85"/>
    <w:rsid w:val="00810B6D"/>
    <w:rsid w:val="008110A6"/>
    <w:rsid w:val="0081174F"/>
    <w:rsid w:val="00811C5F"/>
    <w:rsid w:val="00814BDC"/>
    <w:rsid w:val="0081557C"/>
    <w:rsid w:val="0082103B"/>
    <w:rsid w:val="00827613"/>
    <w:rsid w:val="00827D3D"/>
    <w:rsid w:val="008313D3"/>
    <w:rsid w:val="00832AA9"/>
    <w:rsid w:val="00834D55"/>
    <w:rsid w:val="008352FC"/>
    <w:rsid w:val="0083787E"/>
    <w:rsid w:val="00840201"/>
    <w:rsid w:val="008403D2"/>
    <w:rsid w:val="0084262D"/>
    <w:rsid w:val="00844EA3"/>
    <w:rsid w:val="00845628"/>
    <w:rsid w:val="00847D6C"/>
    <w:rsid w:val="00851411"/>
    <w:rsid w:val="00852C4D"/>
    <w:rsid w:val="008579F2"/>
    <w:rsid w:val="0086442D"/>
    <w:rsid w:val="0086507E"/>
    <w:rsid w:val="008667E2"/>
    <w:rsid w:val="00867530"/>
    <w:rsid w:val="00872A07"/>
    <w:rsid w:val="00876BB8"/>
    <w:rsid w:val="00877EC3"/>
    <w:rsid w:val="0088131C"/>
    <w:rsid w:val="00882249"/>
    <w:rsid w:val="00883D98"/>
    <w:rsid w:val="008841B2"/>
    <w:rsid w:val="008909FF"/>
    <w:rsid w:val="00890C7C"/>
    <w:rsid w:val="008919C6"/>
    <w:rsid w:val="00892898"/>
    <w:rsid w:val="0089419A"/>
    <w:rsid w:val="008957D0"/>
    <w:rsid w:val="008A202E"/>
    <w:rsid w:val="008A3822"/>
    <w:rsid w:val="008A45A4"/>
    <w:rsid w:val="008A6269"/>
    <w:rsid w:val="008B161B"/>
    <w:rsid w:val="008B3B46"/>
    <w:rsid w:val="008B423B"/>
    <w:rsid w:val="008C0684"/>
    <w:rsid w:val="008C07C3"/>
    <w:rsid w:val="008C2016"/>
    <w:rsid w:val="008C2AF3"/>
    <w:rsid w:val="008C3AEB"/>
    <w:rsid w:val="008C672C"/>
    <w:rsid w:val="008C741B"/>
    <w:rsid w:val="008D40E6"/>
    <w:rsid w:val="008D6A50"/>
    <w:rsid w:val="008D7545"/>
    <w:rsid w:val="008D7E84"/>
    <w:rsid w:val="008E0A47"/>
    <w:rsid w:val="008E0E9A"/>
    <w:rsid w:val="008E1EBE"/>
    <w:rsid w:val="008E2207"/>
    <w:rsid w:val="008E2541"/>
    <w:rsid w:val="008E25F2"/>
    <w:rsid w:val="008E4AE6"/>
    <w:rsid w:val="008E4E3D"/>
    <w:rsid w:val="008E6AB0"/>
    <w:rsid w:val="008F1B71"/>
    <w:rsid w:val="008F2E81"/>
    <w:rsid w:val="008F2F88"/>
    <w:rsid w:val="008F524F"/>
    <w:rsid w:val="008F60EC"/>
    <w:rsid w:val="008F7C86"/>
    <w:rsid w:val="008F7F5E"/>
    <w:rsid w:val="00901F1A"/>
    <w:rsid w:val="00904A1C"/>
    <w:rsid w:val="00906EAB"/>
    <w:rsid w:val="009147CB"/>
    <w:rsid w:val="00916247"/>
    <w:rsid w:val="00917C41"/>
    <w:rsid w:val="0092099B"/>
    <w:rsid w:val="0092458A"/>
    <w:rsid w:val="00924BDB"/>
    <w:rsid w:val="00925367"/>
    <w:rsid w:val="00930FE3"/>
    <w:rsid w:val="009318E1"/>
    <w:rsid w:val="009338A7"/>
    <w:rsid w:val="00935332"/>
    <w:rsid w:val="00937785"/>
    <w:rsid w:val="00937977"/>
    <w:rsid w:val="00941FDB"/>
    <w:rsid w:val="00942354"/>
    <w:rsid w:val="00942EC5"/>
    <w:rsid w:val="009444C1"/>
    <w:rsid w:val="00946F0D"/>
    <w:rsid w:val="00950178"/>
    <w:rsid w:val="009509AD"/>
    <w:rsid w:val="00952F1C"/>
    <w:rsid w:val="00953B08"/>
    <w:rsid w:val="009611FB"/>
    <w:rsid w:val="00961522"/>
    <w:rsid w:val="00966ACC"/>
    <w:rsid w:val="00971F44"/>
    <w:rsid w:val="00972C6C"/>
    <w:rsid w:val="00980C05"/>
    <w:rsid w:val="00981AB7"/>
    <w:rsid w:val="0098296B"/>
    <w:rsid w:val="00983E26"/>
    <w:rsid w:val="009908ED"/>
    <w:rsid w:val="00993061"/>
    <w:rsid w:val="009949DA"/>
    <w:rsid w:val="00995D7B"/>
    <w:rsid w:val="00997671"/>
    <w:rsid w:val="009976FE"/>
    <w:rsid w:val="009979D3"/>
    <w:rsid w:val="009A2551"/>
    <w:rsid w:val="009B3B59"/>
    <w:rsid w:val="009B3D7F"/>
    <w:rsid w:val="009B53AF"/>
    <w:rsid w:val="009B7918"/>
    <w:rsid w:val="009C04D7"/>
    <w:rsid w:val="009C2F51"/>
    <w:rsid w:val="009C33E2"/>
    <w:rsid w:val="009C4611"/>
    <w:rsid w:val="009C6178"/>
    <w:rsid w:val="009C748C"/>
    <w:rsid w:val="009D14A7"/>
    <w:rsid w:val="009D2D2E"/>
    <w:rsid w:val="009D2D79"/>
    <w:rsid w:val="009D3014"/>
    <w:rsid w:val="009D523A"/>
    <w:rsid w:val="009D6087"/>
    <w:rsid w:val="009E0681"/>
    <w:rsid w:val="009E11FD"/>
    <w:rsid w:val="009E638D"/>
    <w:rsid w:val="009F26D9"/>
    <w:rsid w:val="009F27A2"/>
    <w:rsid w:val="009F79ED"/>
    <w:rsid w:val="00A00BA6"/>
    <w:rsid w:val="00A023D2"/>
    <w:rsid w:val="00A06425"/>
    <w:rsid w:val="00A12933"/>
    <w:rsid w:val="00A14D9B"/>
    <w:rsid w:val="00A15CB8"/>
    <w:rsid w:val="00A16724"/>
    <w:rsid w:val="00A229B2"/>
    <w:rsid w:val="00A24AF7"/>
    <w:rsid w:val="00A30607"/>
    <w:rsid w:val="00A31411"/>
    <w:rsid w:val="00A3260A"/>
    <w:rsid w:val="00A32FC1"/>
    <w:rsid w:val="00A36039"/>
    <w:rsid w:val="00A404E1"/>
    <w:rsid w:val="00A41483"/>
    <w:rsid w:val="00A4331D"/>
    <w:rsid w:val="00A43F56"/>
    <w:rsid w:val="00A50B2A"/>
    <w:rsid w:val="00A50EBD"/>
    <w:rsid w:val="00A52FF6"/>
    <w:rsid w:val="00A534D9"/>
    <w:rsid w:val="00A54DB5"/>
    <w:rsid w:val="00A56E55"/>
    <w:rsid w:val="00A570E5"/>
    <w:rsid w:val="00A61583"/>
    <w:rsid w:val="00A629BF"/>
    <w:rsid w:val="00A63335"/>
    <w:rsid w:val="00A65462"/>
    <w:rsid w:val="00A65A57"/>
    <w:rsid w:val="00A65C96"/>
    <w:rsid w:val="00A70056"/>
    <w:rsid w:val="00A70CB9"/>
    <w:rsid w:val="00A748A1"/>
    <w:rsid w:val="00A749B8"/>
    <w:rsid w:val="00A77712"/>
    <w:rsid w:val="00A81A18"/>
    <w:rsid w:val="00A828DE"/>
    <w:rsid w:val="00A832A2"/>
    <w:rsid w:val="00A85D5E"/>
    <w:rsid w:val="00A8655D"/>
    <w:rsid w:val="00A911F5"/>
    <w:rsid w:val="00A96CBC"/>
    <w:rsid w:val="00A96E31"/>
    <w:rsid w:val="00A97F5E"/>
    <w:rsid w:val="00AA0828"/>
    <w:rsid w:val="00AA0C0E"/>
    <w:rsid w:val="00AA2B5D"/>
    <w:rsid w:val="00AA4E54"/>
    <w:rsid w:val="00AA51C5"/>
    <w:rsid w:val="00AA5A78"/>
    <w:rsid w:val="00AA5AB8"/>
    <w:rsid w:val="00AB03A4"/>
    <w:rsid w:val="00AB232C"/>
    <w:rsid w:val="00AB44E6"/>
    <w:rsid w:val="00AB4AF3"/>
    <w:rsid w:val="00AC3F42"/>
    <w:rsid w:val="00AC5C6D"/>
    <w:rsid w:val="00AC6C82"/>
    <w:rsid w:val="00AC7A68"/>
    <w:rsid w:val="00AD0A31"/>
    <w:rsid w:val="00AD1BDF"/>
    <w:rsid w:val="00AD4B97"/>
    <w:rsid w:val="00AD6555"/>
    <w:rsid w:val="00AE24C8"/>
    <w:rsid w:val="00AE2701"/>
    <w:rsid w:val="00AE29A2"/>
    <w:rsid w:val="00AE52FB"/>
    <w:rsid w:val="00AE5DDB"/>
    <w:rsid w:val="00AE7AA0"/>
    <w:rsid w:val="00AE7CAD"/>
    <w:rsid w:val="00AF234E"/>
    <w:rsid w:val="00AF305B"/>
    <w:rsid w:val="00AF3285"/>
    <w:rsid w:val="00AF6043"/>
    <w:rsid w:val="00AF6128"/>
    <w:rsid w:val="00B0502F"/>
    <w:rsid w:val="00B05ED2"/>
    <w:rsid w:val="00B066F7"/>
    <w:rsid w:val="00B07334"/>
    <w:rsid w:val="00B07649"/>
    <w:rsid w:val="00B11EB2"/>
    <w:rsid w:val="00B139F2"/>
    <w:rsid w:val="00B141CD"/>
    <w:rsid w:val="00B233B7"/>
    <w:rsid w:val="00B305A5"/>
    <w:rsid w:val="00B33ACB"/>
    <w:rsid w:val="00B45899"/>
    <w:rsid w:val="00B46564"/>
    <w:rsid w:val="00B47689"/>
    <w:rsid w:val="00B560E8"/>
    <w:rsid w:val="00B5783A"/>
    <w:rsid w:val="00B57D01"/>
    <w:rsid w:val="00B57ED6"/>
    <w:rsid w:val="00B60FAD"/>
    <w:rsid w:val="00B61F90"/>
    <w:rsid w:val="00B62FFB"/>
    <w:rsid w:val="00B6451A"/>
    <w:rsid w:val="00B65A10"/>
    <w:rsid w:val="00B67FAD"/>
    <w:rsid w:val="00B708D0"/>
    <w:rsid w:val="00B70CEA"/>
    <w:rsid w:val="00B73760"/>
    <w:rsid w:val="00B73CC2"/>
    <w:rsid w:val="00B77254"/>
    <w:rsid w:val="00B77C5E"/>
    <w:rsid w:val="00B85E10"/>
    <w:rsid w:val="00B8605D"/>
    <w:rsid w:val="00B874AF"/>
    <w:rsid w:val="00BA1A46"/>
    <w:rsid w:val="00BA1F9B"/>
    <w:rsid w:val="00BA37BC"/>
    <w:rsid w:val="00BA72A0"/>
    <w:rsid w:val="00BB1F1A"/>
    <w:rsid w:val="00BB2DB6"/>
    <w:rsid w:val="00BB39DD"/>
    <w:rsid w:val="00BB3F8B"/>
    <w:rsid w:val="00BB55EB"/>
    <w:rsid w:val="00BC2C82"/>
    <w:rsid w:val="00BC308B"/>
    <w:rsid w:val="00BC4AC3"/>
    <w:rsid w:val="00BC5383"/>
    <w:rsid w:val="00BC6302"/>
    <w:rsid w:val="00BD1B3D"/>
    <w:rsid w:val="00BE157F"/>
    <w:rsid w:val="00BE3A9B"/>
    <w:rsid w:val="00BE4303"/>
    <w:rsid w:val="00BE62EC"/>
    <w:rsid w:val="00BE6369"/>
    <w:rsid w:val="00BE7A88"/>
    <w:rsid w:val="00BF0CD0"/>
    <w:rsid w:val="00BF1949"/>
    <w:rsid w:val="00BF22E7"/>
    <w:rsid w:val="00C028EA"/>
    <w:rsid w:val="00C04483"/>
    <w:rsid w:val="00C0769C"/>
    <w:rsid w:val="00C07CB2"/>
    <w:rsid w:val="00C1051B"/>
    <w:rsid w:val="00C13BB4"/>
    <w:rsid w:val="00C151C9"/>
    <w:rsid w:val="00C156E1"/>
    <w:rsid w:val="00C172AF"/>
    <w:rsid w:val="00C223A3"/>
    <w:rsid w:val="00C269D7"/>
    <w:rsid w:val="00C32CA0"/>
    <w:rsid w:val="00C347AC"/>
    <w:rsid w:val="00C35B54"/>
    <w:rsid w:val="00C4078F"/>
    <w:rsid w:val="00C47130"/>
    <w:rsid w:val="00C51717"/>
    <w:rsid w:val="00C51FC7"/>
    <w:rsid w:val="00C5717F"/>
    <w:rsid w:val="00C57CF4"/>
    <w:rsid w:val="00C6368B"/>
    <w:rsid w:val="00C644B5"/>
    <w:rsid w:val="00C7121B"/>
    <w:rsid w:val="00C71B18"/>
    <w:rsid w:val="00C73550"/>
    <w:rsid w:val="00C748F7"/>
    <w:rsid w:val="00C761A5"/>
    <w:rsid w:val="00C762D0"/>
    <w:rsid w:val="00C778A1"/>
    <w:rsid w:val="00C86976"/>
    <w:rsid w:val="00C86BE8"/>
    <w:rsid w:val="00C871DF"/>
    <w:rsid w:val="00C929D5"/>
    <w:rsid w:val="00C932D3"/>
    <w:rsid w:val="00C944D6"/>
    <w:rsid w:val="00C9551B"/>
    <w:rsid w:val="00C96A8D"/>
    <w:rsid w:val="00CA063D"/>
    <w:rsid w:val="00CA11A0"/>
    <w:rsid w:val="00CA2751"/>
    <w:rsid w:val="00CA4BAA"/>
    <w:rsid w:val="00CA5A6B"/>
    <w:rsid w:val="00CA65D8"/>
    <w:rsid w:val="00CA70F4"/>
    <w:rsid w:val="00CB03FE"/>
    <w:rsid w:val="00CB1C58"/>
    <w:rsid w:val="00CC22E0"/>
    <w:rsid w:val="00CC248B"/>
    <w:rsid w:val="00CC3F92"/>
    <w:rsid w:val="00CC6CC9"/>
    <w:rsid w:val="00CC7384"/>
    <w:rsid w:val="00CD3644"/>
    <w:rsid w:val="00CD3C19"/>
    <w:rsid w:val="00CD5BE3"/>
    <w:rsid w:val="00CD778A"/>
    <w:rsid w:val="00CE44C5"/>
    <w:rsid w:val="00CE51D3"/>
    <w:rsid w:val="00CE5294"/>
    <w:rsid w:val="00CE643A"/>
    <w:rsid w:val="00CF07BA"/>
    <w:rsid w:val="00CF23EB"/>
    <w:rsid w:val="00D0091B"/>
    <w:rsid w:val="00D02104"/>
    <w:rsid w:val="00D02E53"/>
    <w:rsid w:val="00D04BFA"/>
    <w:rsid w:val="00D04FCC"/>
    <w:rsid w:val="00D05C48"/>
    <w:rsid w:val="00D05EB7"/>
    <w:rsid w:val="00D07464"/>
    <w:rsid w:val="00D2182D"/>
    <w:rsid w:val="00D218C2"/>
    <w:rsid w:val="00D22593"/>
    <w:rsid w:val="00D232C2"/>
    <w:rsid w:val="00D2430B"/>
    <w:rsid w:val="00D24911"/>
    <w:rsid w:val="00D30399"/>
    <w:rsid w:val="00D3085C"/>
    <w:rsid w:val="00D3196A"/>
    <w:rsid w:val="00D31D81"/>
    <w:rsid w:val="00D35CDC"/>
    <w:rsid w:val="00D37720"/>
    <w:rsid w:val="00D379A4"/>
    <w:rsid w:val="00D37BEC"/>
    <w:rsid w:val="00D42ADE"/>
    <w:rsid w:val="00D51611"/>
    <w:rsid w:val="00D51FCD"/>
    <w:rsid w:val="00D5451B"/>
    <w:rsid w:val="00D55510"/>
    <w:rsid w:val="00D573DF"/>
    <w:rsid w:val="00D605AD"/>
    <w:rsid w:val="00D60E4B"/>
    <w:rsid w:val="00D62841"/>
    <w:rsid w:val="00D643A1"/>
    <w:rsid w:val="00D70D2D"/>
    <w:rsid w:val="00D738C9"/>
    <w:rsid w:val="00D74EFA"/>
    <w:rsid w:val="00D757ED"/>
    <w:rsid w:val="00D80341"/>
    <w:rsid w:val="00D80655"/>
    <w:rsid w:val="00D84289"/>
    <w:rsid w:val="00D85537"/>
    <w:rsid w:val="00D86485"/>
    <w:rsid w:val="00D9104D"/>
    <w:rsid w:val="00D91CC0"/>
    <w:rsid w:val="00D93DF7"/>
    <w:rsid w:val="00D9412C"/>
    <w:rsid w:val="00DA1A28"/>
    <w:rsid w:val="00DA58D2"/>
    <w:rsid w:val="00DB36B8"/>
    <w:rsid w:val="00DB3D64"/>
    <w:rsid w:val="00DB48A9"/>
    <w:rsid w:val="00DB7EF2"/>
    <w:rsid w:val="00DC0769"/>
    <w:rsid w:val="00DC2798"/>
    <w:rsid w:val="00DC2AE5"/>
    <w:rsid w:val="00DC554F"/>
    <w:rsid w:val="00DC5751"/>
    <w:rsid w:val="00DC5939"/>
    <w:rsid w:val="00DC761E"/>
    <w:rsid w:val="00DD1A0E"/>
    <w:rsid w:val="00DD2B88"/>
    <w:rsid w:val="00DD6C49"/>
    <w:rsid w:val="00DE3B98"/>
    <w:rsid w:val="00DE409B"/>
    <w:rsid w:val="00DE49CB"/>
    <w:rsid w:val="00DE5704"/>
    <w:rsid w:val="00DF1414"/>
    <w:rsid w:val="00DF28D0"/>
    <w:rsid w:val="00DF3681"/>
    <w:rsid w:val="00DF3BC7"/>
    <w:rsid w:val="00DF404D"/>
    <w:rsid w:val="00E0164C"/>
    <w:rsid w:val="00E02F59"/>
    <w:rsid w:val="00E056E1"/>
    <w:rsid w:val="00E06FBB"/>
    <w:rsid w:val="00E07EA0"/>
    <w:rsid w:val="00E11840"/>
    <w:rsid w:val="00E12941"/>
    <w:rsid w:val="00E13061"/>
    <w:rsid w:val="00E13214"/>
    <w:rsid w:val="00E14DDC"/>
    <w:rsid w:val="00E155A6"/>
    <w:rsid w:val="00E17405"/>
    <w:rsid w:val="00E17EA3"/>
    <w:rsid w:val="00E20F2C"/>
    <w:rsid w:val="00E215ED"/>
    <w:rsid w:val="00E2373A"/>
    <w:rsid w:val="00E2487F"/>
    <w:rsid w:val="00E25ECD"/>
    <w:rsid w:val="00E30B3F"/>
    <w:rsid w:val="00E32264"/>
    <w:rsid w:val="00E3289C"/>
    <w:rsid w:val="00E34962"/>
    <w:rsid w:val="00E3527D"/>
    <w:rsid w:val="00E35903"/>
    <w:rsid w:val="00E35E01"/>
    <w:rsid w:val="00E366E2"/>
    <w:rsid w:val="00E367D7"/>
    <w:rsid w:val="00E3704E"/>
    <w:rsid w:val="00E42DF1"/>
    <w:rsid w:val="00E43121"/>
    <w:rsid w:val="00E4627C"/>
    <w:rsid w:val="00E54F0E"/>
    <w:rsid w:val="00E56C22"/>
    <w:rsid w:val="00E57319"/>
    <w:rsid w:val="00E6367F"/>
    <w:rsid w:val="00E63933"/>
    <w:rsid w:val="00E6512B"/>
    <w:rsid w:val="00E7567C"/>
    <w:rsid w:val="00E76D36"/>
    <w:rsid w:val="00E80FCD"/>
    <w:rsid w:val="00E81715"/>
    <w:rsid w:val="00E82628"/>
    <w:rsid w:val="00E82A9D"/>
    <w:rsid w:val="00E8384A"/>
    <w:rsid w:val="00E83F15"/>
    <w:rsid w:val="00E84BDD"/>
    <w:rsid w:val="00E856E8"/>
    <w:rsid w:val="00E91C39"/>
    <w:rsid w:val="00E9273B"/>
    <w:rsid w:val="00E953FE"/>
    <w:rsid w:val="00EA0E3D"/>
    <w:rsid w:val="00EA17EE"/>
    <w:rsid w:val="00EA6D6A"/>
    <w:rsid w:val="00EA6EA0"/>
    <w:rsid w:val="00EB0AF4"/>
    <w:rsid w:val="00EB209B"/>
    <w:rsid w:val="00EB2B8B"/>
    <w:rsid w:val="00EB3748"/>
    <w:rsid w:val="00EB40E3"/>
    <w:rsid w:val="00EB4702"/>
    <w:rsid w:val="00EB6E94"/>
    <w:rsid w:val="00EC079D"/>
    <w:rsid w:val="00EC1C29"/>
    <w:rsid w:val="00EC7C01"/>
    <w:rsid w:val="00ED042A"/>
    <w:rsid w:val="00ED0A1D"/>
    <w:rsid w:val="00ED1A68"/>
    <w:rsid w:val="00ED593C"/>
    <w:rsid w:val="00ED6BBF"/>
    <w:rsid w:val="00EE27D4"/>
    <w:rsid w:val="00EE57F0"/>
    <w:rsid w:val="00EE6886"/>
    <w:rsid w:val="00EF2FB5"/>
    <w:rsid w:val="00EF4AF5"/>
    <w:rsid w:val="00EF66DB"/>
    <w:rsid w:val="00EF6B2F"/>
    <w:rsid w:val="00EF6C8A"/>
    <w:rsid w:val="00F00B95"/>
    <w:rsid w:val="00F00FBA"/>
    <w:rsid w:val="00F022E9"/>
    <w:rsid w:val="00F0361D"/>
    <w:rsid w:val="00F0392C"/>
    <w:rsid w:val="00F04CDE"/>
    <w:rsid w:val="00F1238F"/>
    <w:rsid w:val="00F145D3"/>
    <w:rsid w:val="00F14EA5"/>
    <w:rsid w:val="00F2016C"/>
    <w:rsid w:val="00F20B4E"/>
    <w:rsid w:val="00F23191"/>
    <w:rsid w:val="00F2631A"/>
    <w:rsid w:val="00F353EC"/>
    <w:rsid w:val="00F36F72"/>
    <w:rsid w:val="00F506B6"/>
    <w:rsid w:val="00F520CA"/>
    <w:rsid w:val="00F524E1"/>
    <w:rsid w:val="00F52821"/>
    <w:rsid w:val="00F6300F"/>
    <w:rsid w:val="00F726BA"/>
    <w:rsid w:val="00F73AE1"/>
    <w:rsid w:val="00F74258"/>
    <w:rsid w:val="00F744FA"/>
    <w:rsid w:val="00F749D6"/>
    <w:rsid w:val="00F74E8E"/>
    <w:rsid w:val="00F76D7F"/>
    <w:rsid w:val="00F82549"/>
    <w:rsid w:val="00F825E3"/>
    <w:rsid w:val="00F83869"/>
    <w:rsid w:val="00F85109"/>
    <w:rsid w:val="00F90F6B"/>
    <w:rsid w:val="00F947EF"/>
    <w:rsid w:val="00F948D8"/>
    <w:rsid w:val="00F94F8E"/>
    <w:rsid w:val="00F96663"/>
    <w:rsid w:val="00F96C67"/>
    <w:rsid w:val="00F96D44"/>
    <w:rsid w:val="00FA15BB"/>
    <w:rsid w:val="00FA2849"/>
    <w:rsid w:val="00FA5ED4"/>
    <w:rsid w:val="00FA7961"/>
    <w:rsid w:val="00FA7B2B"/>
    <w:rsid w:val="00FB1CC1"/>
    <w:rsid w:val="00FC1DCC"/>
    <w:rsid w:val="00FC2AA3"/>
    <w:rsid w:val="00FC432E"/>
    <w:rsid w:val="00FC5712"/>
    <w:rsid w:val="00FC6243"/>
    <w:rsid w:val="00FC785D"/>
    <w:rsid w:val="00FD3B6E"/>
    <w:rsid w:val="00FE0828"/>
    <w:rsid w:val="00FE2B9D"/>
    <w:rsid w:val="00FE656B"/>
    <w:rsid w:val="00FF22D6"/>
    <w:rsid w:val="00FF6D83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6823A7"/>
  <w15:docId w15:val="{92DB5640-9797-4E0D-A108-B082EEE79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016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2">
    <w:name w:val="heading 2"/>
    <w:basedOn w:val="a"/>
    <w:next w:val="a"/>
    <w:link w:val="20"/>
    <w:unhideWhenUsed/>
    <w:qFormat/>
    <w:rsid w:val="00DB48A9"/>
    <w:pPr>
      <w:keepNext/>
      <w:widowControl/>
      <w:suppressAutoHyphens w:val="0"/>
      <w:ind w:left="567" w:right="284" w:firstLine="567"/>
      <w:jc w:val="center"/>
      <w:outlineLvl w:val="1"/>
    </w:pPr>
    <w:rPr>
      <w:rFonts w:eastAsia="Times New Roman" w:cs="Times New Roman"/>
      <w:b/>
      <w:color w:val="auto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A0016"/>
    <w:pPr>
      <w:suppressLineNumbers/>
    </w:pPr>
  </w:style>
  <w:style w:type="paragraph" w:customStyle="1" w:styleId="Default">
    <w:name w:val="Default"/>
    <w:basedOn w:val="a"/>
    <w:rsid w:val="004A0016"/>
    <w:pPr>
      <w:autoSpaceDE w:val="0"/>
    </w:pPr>
    <w:rPr>
      <w:rFonts w:eastAsia="Times New Roman" w:cs="Times New Roman"/>
    </w:rPr>
  </w:style>
  <w:style w:type="paragraph" w:styleId="a4">
    <w:name w:val="Body Text"/>
    <w:aliases w:val="Заг1,BO,ID,body indent,ändrad, ändrad,EHPT,Body Text2"/>
    <w:basedOn w:val="a"/>
    <w:link w:val="a5"/>
    <w:rsid w:val="004A0016"/>
    <w:pPr>
      <w:widowControl/>
      <w:suppressAutoHyphens w:val="0"/>
      <w:spacing w:after="120"/>
      <w:jc w:val="both"/>
    </w:pPr>
    <w:rPr>
      <w:rFonts w:eastAsia="Times New Roman" w:cs="Times New Roman"/>
      <w:color w:val="auto"/>
      <w:szCs w:val="20"/>
      <w:lang w:val="ru-RU" w:eastAsia="ru-RU" w:bidi="ar-SA"/>
    </w:rPr>
  </w:style>
  <w:style w:type="character" w:customStyle="1" w:styleId="a5">
    <w:name w:val="Основной текст Знак"/>
    <w:aliases w:val="Заг1 Знак,BO Знак,ID Знак,body indent Знак,ändrad Знак, ändrad Знак,EHPT Знак,Body Text2 Знак"/>
    <w:basedOn w:val="a0"/>
    <w:link w:val="a4"/>
    <w:rsid w:val="004A0016"/>
    <w:rPr>
      <w:rFonts w:eastAsia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4A0016"/>
    <w:pPr>
      <w:widowControl/>
      <w:suppressAutoHyphens w:val="0"/>
      <w:spacing w:after="60"/>
      <w:ind w:left="720"/>
      <w:contextualSpacing/>
      <w:jc w:val="both"/>
    </w:pPr>
    <w:rPr>
      <w:rFonts w:eastAsia="Times New Roman" w:cs="Times New Roman"/>
      <w:color w:val="auto"/>
      <w:lang w:val="ru-RU" w:eastAsia="ru-RU" w:bidi="ar-SA"/>
    </w:rPr>
  </w:style>
  <w:style w:type="paragraph" w:styleId="a7">
    <w:name w:val="Plain Text"/>
    <w:basedOn w:val="a"/>
    <w:link w:val="a8"/>
    <w:rsid w:val="007361F8"/>
    <w:pPr>
      <w:widowControl/>
      <w:suppressAutoHyphens w:val="0"/>
    </w:pPr>
    <w:rPr>
      <w:rFonts w:ascii="Courier New" w:eastAsia="Times New Roman" w:hAnsi="Courier New" w:cs="Times New Roman"/>
      <w:color w:val="auto"/>
      <w:sz w:val="20"/>
      <w:szCs w:val="20"/>
      <w:lang w:val="ru-RU" w:eastAsia="ru-RU" w:bidi="ar-SA"/>
    </w:rPr>
  </w:style>
  <w:style w:type="character" w:customStyle="1" w:styleId="a8">
    <w:name w:val="Текст Знак"/>
    <w:basedOn w:val="a0"/>
    <w:link w:val="a7"/>
    <w:rsid w:val="007361F8"/>
    <w:rPr>
      <w:rFonts w:ascii="Courier New" w:eastAsia="Times New Roman" w:hAnsi="Courier New"/>
    </w:rPr>
  </w:style>
  <w:style w:type="paragraph" w:styleId="a9">
    <w:name w:val="header"/>
    <w:basedOn w:val="a"/>
    <w:link w:val="aa"/>
    <w:uiPriority w:val="99"/>
    <w:unhideWhenUsed/>
    <w:rsid w:val="001976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9764D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b">
    <w:name w:val="footer"/>
    <w:basedOn w:val="a"/>
    <w:link w:val="ac"/>
    <w:uiPriority w:val="99"/>
    <w:unhideWhenUsed/>
    <w:rsid w:val="001976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9764D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d">
    <w:name w:val="Balloon Text"/>
    <w:basedOn w:val="a"/>
    <w:link w:val="ae"/>
    <w:uiPriority w:val="99"/>
    <w:semiHidden/>
    <w:unhideWhenUsed/>
    <w:rsid w:val="009444C1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44C1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customStyle="1" w:styleId="20">
    <w:name w:val="Заголовок 2 Знак"/>
    <w:basedOn w:val="a0"/>
    <w:link w:val="2"/>
    <w:rsid w:val="00DB48A9"/>
    <w:rPr>
      <w:rFonts w:eastAsia="Times New Roman"/>
      <w:b/>
      <w:sz w:val="24"/>
    </w:rPr>
  </w:style>
  <w:style w:type="table" w:styleId="af">
    <w:name w:val="Table Grid"/>
    <w:basedOn w:val="a1"/>
    <w:rsid w:val="00DB48A9"/>
    <w:pPr>
      <w:ind w:left="567" w:right="397" w:firstLine="567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line number"/>
    <w:basedOn w:val="a0"/>
    <w:uiPriority w:val="99"/>
    <w:semiHidden/>
    <w:unhideWhenUsed/>
    <w:rsid w:val="000D14E6"/>
  </w:style>
  <w:style w:type="paragraph" w:customStyle="1" w:styleId="Style6">
    <w:name w:val="Style6"/>
    <w:basedOn w:val="a"/>
    <w:uiPriority w:val="99"/>
    <w:rsid w:val="000E2E7F"/>
    <w:pPr>
      <w:suppressAutoHyphens w:val="0"/>
      <w:autoSpaceDE w:val="0"/>
      <w:autoSpaceDN w:val="0"/>
      <w:adjustRightInd w:val="0"/>
      <w:spacing w:line="268" w:lineRule="exact"/>
      <w:ind w:firstLine="134"/>
      <w:jc w:val="both"/>
    </w:pPr>
    <w:rPr>
      <w:rFonts w:eastAsia="Times New Roman" w:cs="Times New Roman"/>
      <w:color w:val="auto"/>
      <w:lang w:val="ru-RU" w:eastAsia="ru-RU" w:bidi="ar-SA"/>
    </w:rPr>
  </w:style>
  <w:style w:type="character" w:customStyle="1" w:styleId="FontStyle13">
    <w:name w:val="Font Style13"/>
    <w:basedOn w:val="a0"/>
    <w:uiPriority w:val="99"/>
    <w:rsid w:val="000E2E7F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DF28D0"/>
    <w:pPr>
      <w:suppressAutoHyphens w:val="0"/>
      <w:autoSpaceDE w:val="0"/>
      <w:autoSpaceDN w:val="0"/>
      <w:adjustRightInd w:val="0"/>
    </w:pPr>
    <w:rPr>
      <w:rFonts w:eastAsia="Times New Roman" w:cs="Times New Roman"/>
      <w:color w:val="auto"/>
      <w:lang w:val="ru-RU" w:eastAsia="ru-RU" w:bidi="ar-SA"/>
    </w:rPr>
  </w:style>
  <w:style w:type="paragraph" w:customStyle="1" w:styleId="Style3">
    <w:name w:val="Style3"/>
    <w:basedOn w:val="a"/>
    <w:uiPriority w:val="99"/>
    <w:rsid w:val="00DF28D0"/>
    <w:pPr>
      <w:suppressAutoHyphens w:val="0"/>
      <w:autoSpaceDE w:val="0"/>
      <w:autoSpaceDN w:val="0"/>
      <w:adjustRightInd w:val="0"/>
      <w:spacing w:line="237" w:lineRule="exact"/>
      <w:ind w:firstLine="139"/>
      <w:jc w:val="both"/>
    </w:pPr>
    <w:rPr>
      <w:rFonts w:eastAsia="Times New Roman" w:cs="Times New Roman"/>
      <w:color w:val="auto"/>
      <w:lang w:val="ru-RU" w:eastAsia="ru-RU" w:bidi="ar-SA"/>
    </w:rPr>
  </w:style>
  <w:style w:type="character" w:customStyle="1" w:styleId="FontStyle14">
    <w:name w:val="Font Style14"/>
    <w:basedOn w:val="a0"/>
    <w:uiPriority w:val="99"/>
    <w:rsid w:val="00DF28D0"/>
    <w:rPr>
      <w:rFonts w:ascii="Times New Roman" w:hAnsi="Times New Roman" w:cs="Times New Roman"/>
      <w:i/>
      <w:iCs/>
      <w:sz w:val="20"/>
      <w:szCs w:val="20"/>
    </w:rPr>
  </w:style>
  <w:style w:type="paragraph" w:styleId="af1">
    <w:name w:val="No Spacing"/>
    <w:uiPriority w:val="1"/>
    <w:qFormat/>
    <w:rsid w:val="00B61F90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FontStyle12">
    <w:name w:val="Font Style12"/>
    <w:basedOn w:val="a0"/>
    <w:uiPriority w:val="99"/>
    <w:rsid w:val="00435958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F23191"/>
    <w:pPr>
      <w:suppressAutoHyphens w:val="0"/>
      <w:autoSpaceDE w:val="0"/>
      <w:autoSpaceDN w:val="0"/>
      <w:adjustRightInd w:val="0"/>
      <w:spacing w:line="274" w:lineRule="exact"/>
    </w:pPr>
    <w:rPr>
      <w:rFonts w:eastAsiaTheme="minorEastAsia" w:cs="Times New Roman"/>
      <w:color w:val="auto"/>
      <w:lang w:val="ru-RU" w:eastAsia="ru-RU" w:bidi="ar-SA"/>
    </w:rPr>
  </w:style>
  <w:style w:type="paragraph" w:customStyle="1" w:styleId="Style5">
    <w:name w:val="Style5"/>
    <w:basedOn w:val="a"/>
    <w:uiPriority w:val="99"/>
    <w:rsid w:val="00F23191"/>
    <w:pPr>
      <w:suppressAutoHyphens w:val="0"/>
      <w:autoSpaceDE w:val="0"/>
      <w:autoSpaceDN w:val="0"/>
      <w:adjustRightInd w:val="0"/>
      <w:spacing w:line="264" w:lineRule="exact"/>
      <w:ind w:firstLine="139"/>
      <w:jc w:val="both"/>
    </w:pPr>
    <w:rPr>
      <w:rFonts w:eastAsiaTheme="minorEastAsia" w:cs="Times New Roman"/>
      <w:color w:val="auto"/>
      <w:lang w:val="ru-RU" w:eastAsia="ru-RU" w:bidi="ar-SA"/>
    </w:rPr>
  </w:style>
  <w:style w:type="character" w:customStyle="1" w:styleId="FontStyle11">
    <w:name w:val="Font Style11"/>
    <w:basedOn w:val="a0"/>
    <w:uiPriority w:val="99"/>
    <w:rsid w:val="00F23191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F23191"/>
    <w:pPr>
      <w:suppressAutoHyphens w:val="0"/>
      <w:autoSpaceDE w:val="0"/>
      <w:autoSpaceDN w:val="0"/>
      <w:adjustRightInd w:val="0"/>
      <w:spacing w:line="278" w:lineRule="exact"/>
      <w:ind w:firstLine="144"/>
    </w:pPr>
    <w:rPr>
      <w:rFonts w:eastAsiaTheme="minorEastAsia" w:cs="Times New Roman"/>
      <w:color w:val="auto"/>
      <w:lang w:val="ru-RU" w:eastAsia="ru-RU" w:bidi="ar-SA"/>
    </w:rPr>
  </w:style>
  <w:style w:type="paragraph" w:customStyle="1" w:styleId="Style10">
    <w:name w:val="Style10"/>
    <w:basedOn w:val="a"/>
    <w:uiPriority w:val="99"/>
    <w:rsid w:val="00F23191"/>
    <w:pPr>
      <w:suppressAutoHyphens w:val="0"/>
      <w:autoSpaceDE w:val="0"/>
      <w:autoSpaceDN w:val="0"/>
      <w:adjustRightInd w:val="0"/>
      <w:spacing w:line="278" w:lineRule="exact"/>
      <w:ind w:firstLine="365"/>
    </w:pPr>
    <w:rPr>
      <w:rFonts w:eastAsiaTheme="minorEastAsia" w:cs="Times New Roman"/>
      <w:color w:val="auto"/>
      <w:lang w:val="ru-RU" w:eastAsia="ru-RU" w:bidi="ar-SA"/>
    </w:rPr>
  </w:style>
  <w:style w:type="paragraph" w:customStyle="1" w:styleId="ConsPlusNormal">
    <w:name w:val="ConsPlusNormal"/>
    <w:rsid w:val="000D3B5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D42ADE"/>
  </w:style>
  <w:style w:type="paragraph" w:customStyle="1" w:styleId="10">
    <w:name w:val="Абзац списка1"/>
    <w:basedOn w:val="a"/>
    <w:rsid w:val="00C0769C"/>
    <w:pPr>
      <w:widowControl/>
      <w:suppressAutoHyphens w:val="0"/>
      <w:spacing w:after="60"/>
      <w:ind w:left="720"/>
      <w:contextualSpacing/>
      <w:jc w:val="both"/>
    </w:pPr>
    <w:rPr>
      <w:rFonts w:eastAsia="Times New Roman" w:cs="Times New Roman"/>
      <w:color w:val="auto"/>
      <w:lang w:val="ru-RU" w:eastAsia="ru-RU" w:bidi="ar-SA"/>
    </w:rPr>
  </w:style>
  <w:style w:type="numbering" w:customStyle="1" w:styleId="1">
    <w:name w:val="Стиль1"/>
    <w:uiPriority w:val="99"/>
    <w:rsid w:val="00352950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6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366F6-62D3-4E08-8EAE-B2A6530F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28</Pages>
  <Words>9546</Words>
  <Characters>54415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oao-oez</Company>
  <LinksUpToDate>false</LinksUpToDate>
  <CharactersWithSpaces>63834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gkulakova</dc:creator>
  <cp:lastModifiedBy>Маслова Лариса Николаевна</cp:lastModifiedBy>
  <cp:revision>11</cp:revision>
  <cp:lastPrinted>2020-01-30T11:29:00Z</cp:lastPrinted>
  <dcterms:created xsi:type="dcterms:W3CDTF">2021-02-17T09:58:00Z</dcterms:created>
  <dcterms:modified xsi:type="dcterms:W3CDTF">2021-07-14T06:29:00Z</dcterms:modified>
</cp:coreProperties>
</file>