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Протокол </w:t>
            </w:r>
            <w:r>
              <w:rPr>
                <w:b/>
                <w:caps/>
                <w:sz w:val="28"/>
                <w:szCs w:val="28"/>
              </w:rPr>
              <w:t>№ 7 к/2019-2</w:t>
            </w:r>
            <w:r>
              <w:rPr>
                <w:b/>
                <w:caps/>
                <w:sz w:val="28"/>
                <w:szCs w:val="28"/>
              </w:rPr>
              <w:br/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рассмотрения и оценки вторых частей заявок </w:t>
            </w:r>
          </w:p>
          <w:p w:rsidR="00000000" w:rsidRDefault="007D30E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"Проведение обязательного аудита бухгалтерской (финансовой) отчетности АО "ОЭЗ ППТ "Липецк" за 2019 г." </w:t>
            </w:r>
          </w:p>
          <w:p w:rsidR="00000000" w:rsidRDefault="007D30E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(№ извещения 0646000000119000001) </w:t>
            </w:r>
          </w:p>
          <w:p w:rsidR="00000000" w:rsidRDefault="007D30E4">
            <w:pPr>
              <w:jc w:val="right"/>
              <w:divId w:val="10350600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21.06.2019 10:00</w:t>
            </w:r>
          </w:p>
          <w:p w:rsidR="00000000" w:rsidRDefault="007D30E4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399071, Липецкая область, </w:t>
            </w:r>
            <w:proofErr w:type="spellStart"/>
            <w:r>
              <w:rPr>
                <w:rFonts w:ascii="Calibri" w:eastAsia="Times New Roman" w:hAnsi="Calibri" w:cs="Calibri"/>
              </w:rPr>
              <w:t>Грязинский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район, с. Казинка, территория ОЭЗ ППТ Липецк, здание 2</w:t>
            </w:r>
          </w:p>
        </w:tc>
      </w:tr>
    </w:tbl>
    <w:p w:rsidR="00000000" w:rsidRDefault="007D30E4">
      <w:pPr>
        <w:rPr>
          <w:rFonts w:ascii="Calibri" w:eastAsia="Times New Roman" w:hAnsi="Calibri" w:cs="Calibri"/>
          <w:vanish/>
        </w:rPr>
      </w:pPr>
    </w:p>
    <w:tbl>
      <w:tblPr>
        <w:tblW w:w="9072" w:type="dxa"/>
        <w:tblCellSpacing w:w="15" w:type="dxa"/>
        <w:tblLook w:val="04A0" w:firstRow="1" w:lastRow="0" w:firstColumn="1" w:lastColumn="0" w:noHBand="0" w:noVBand="1"/>
      </w:tblPr>
      <w:tblGrid>
        <w:gridCol w:w="4007"/>
        <w:gridCol w:w="5682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Организатор: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АКЦИОНЕРНОЕ ОБЩЕСТВО "ОСОБАЯ ЭКОНОМИЧЕСКАЯ ЗОНА ПРОМЫШЛЕННО-ПРОИЗВОДСТВЕННОГО ТИПА "ЛИПЕЦК"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Заказчик (и):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АКЦИОНЕРНОЕ ОБЩЕСТВО "ОСОБАЯ ЭКОНОМИЧЕСКАЯ ЗОНА ПРОМЫШЛЕННО-ПРОИЗВО</w:t>
            </w:r>
            <w:r>
              <w:rPr>
                <w:rFonts w:ascii="Calibri" w:eastAsia="Times New Roman" w:hAnsi="Calibri" w:cs="Calibri"/>
              </w:rPr>
              <w:t>ДСТВЕННОГО ТИПА "ЛИПЕЦК"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Наименование объекта закупки: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Проведение обязательного аудита бухгалтерской (финансовой) отчетности АО "ОЭЗ ППТ "Липецк" за 2019 г.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Идентификационный код закупки: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194482605244048020100100540006920000;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Способ определения поставщика (подрядчика/исполнителя):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Открытый конкурс в электронной форме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220000.00RUB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399071, Липецкая область, </w:t>
            </w:r>
            <w:proofErr w:type="spellStart"/>
            <w:r>
              <w:rPr>
                <w:rFonts w:ascii="Calibri" w:eastAsia="Times New Roman" w:hAnsi="Calibri" w:cs="Calibri"/>
              </w:rPr>
              <w:t>Грязинский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район, с. </w:t>
            </w:r>
            <w:r>
              <w:rPr>
                <w:rFonts w:ascii="Calibri" w:eastAsia="Times New Roman" w:hAnsi="Calibri" w:cs="Calibri"/>
              </w:rPr>
              <w:t>Казинка, территория ОЭЗ ППТ Липецк, здание 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Дата и время публикации извещения (время московское):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14.05.2019   16:05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Дата и время окончания срока подачи заявок (время московское):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17.06.2019   10:00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Дата и время рассмотрения первых частей заявок: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</w:t>
            </w:r>
            <w:r>
              <w:rPr>
                <w:rFonts w:ascii="Calibri" w:eastAsia="Times New Roman" w:hAnsi="Calibri" w:cs="Calibri"/>
              </w:rPr>
              <w:t>.06.2019   10:00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Место, дата и время рассмотрения </w:t>
            </w:r>
          </w:p>
          <w:p w:rsidR="00000000" w:rsidRDefault="007D30E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вторых частей </w:t>
            </w:r>
            <w:proofErr w:type="gramStart"/>
            <w:r>
              <w:rPr>
                <w:rFonts w:ascii="Calibri" w:eastAsia="Times New Roman" w:hAnsi="Calibri" w:cs="Calibri"/>
              </w:rPr>
              <w:t xml:space="preserve">заявок:   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                            399071, Липецкая область, </w:t>
            </w:r>
            <w:proofErr w:type="spellStart"/>
            <w:r>
              <w:rPr>
                <w:rFonts w:ascii="Calibri" w:eastAsia="Times New Roman" w:hAnsi="Calibri" w:cs="Calibri"/>
              </w:rPr>
              <w:t>Грязинский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район, с. Казинка, территория ОЭЗ ППТ Липецк, здание 2    10:00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599"/>
            </w:tblGrid>
            <w:tr w:rsidR="0000000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D30E4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0000" w:rsidRDefault="007D30E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Состав комиссии: </w:t>
                  </w:r>
                </w:p>
              </w:tc>
            </w:tr>
            <w:tr w:rsidR="00000000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0000" w:rsidRDefault="007D30E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На </w:t>
                  </w:r>
                  <w:r>
                    <w:rPr>
                      <w:rFonts w:eastAsia="Times New Roman"/>
                    </w:rPr>
                    <w:t xml:space="preserve">заседании комиссии присутствовали </w:t>
                  </w:r>
                </w:p>
              </w:tc>
            </w:tr>
            <w:tr w:rsidR="00000000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5723"/>
                    <w:gridCol w:w="3816"/>
                  </w:tblGrid>
                  <w:tr w:rsidR="00000000">
                    <w:tc>
                      <w:tcPr>
                        <w:tcW w:w="3000" w:type="pct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Председатель комиссии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Труфанов</w:t>
                        </w:r>
                        <w:r>
                          <w:rPr>
                            <w:rFonts w:eastAsia="Times New Roman"/>
                          </w:rPr>
                          <w:t> </w:t>
                        </w:r>
                        <w:r>
                          <w:rPr>
                            <w:rFonts w:eastAsia="Times New Roman"/>
                          </w:rPr>
                          <w:t xml:space="preserve"> Геннадий</w:t>
                        </w:r>
                        <w:r>
                          <w:rPr>
                            <w:rFonts w:eastAsia="Times New Roman"/>
                          </w:rPr>
                          <w:t> </w:t>
                        </w:r>
                        <w:r>
                          <w:rPr>
                            <w:rFonts w:eastAsia="Times New Roman"/>
                          </w:rPr>
                          <w:t xml:space="preserve"> Александрович</w:t>
                        </w:r>
                      </w:p>
                    </w:tc>
                  </w:tr>
                  <w:tr w:rsidR="00000000">
                    <w:tc>
                      <w:tcPr>
                        <w:tcW w:w="3000" w:type="pct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Член комиссии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Гончаров</w:t>
                        </w:r>
                        <w:r>
                          <w:rPr>
                            <w:rFonts w:eastAsia="Times New Roman"/>
                          </w:rPr>
                          <w:t> </w:t>
                        </w:r>
                        <w:r>
                          <w:rPr>
                            <w:rFonts w:eastAsia="Times New Roman"/>
                          </w:rPr>
                          <w:t xml:space="preserve"> Геннадий</w:t>
                        </w:r>
                        <w:r>
                          <w:rPr>
                            <w:rFonts w:eastAsia="Times New Roman"/>
                          </w:rPr>
                          <w:t> </w:t>
                        </w:r>
                        <w:r>
                          <w:rPr>
                            <w:rFonts w:eastAsia="Times New Roman"/>
                          </w:rPr>
                          <w:t xml:space="preserve"> Анатольевич</w:t>
                        </w:r>
                      </w:p>
                    </w:tc>
                  </w:tr>
                  <w:tr w:rsidR="00000000">
                    <w:tc>
                      <w:tcPr>
                        <w:tcW w:w="3000" w:type="pct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Член комиссии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Молодых</w:t>
                        </w:r>
                        <w:r>
                          <w:rPr>
                            <w:rFonts w:eastAsia="Times New Roman"/>
                          </w:rPr>
                          <w:t> </w:t>
                        </w:r>
                        <w:r>
                          <w:rPr>
                            <w:rFonts w:eastAsia="Times New Roman"/>
                          </w:rPr>
                          <w:t xml:space="preserve"> Надежда</w:t>
                        </w:r>
                        <w:r>
                          <w:rPr>
                            <w:rFonts w:eastAsia="Times New Roman"/>
                          </w:rPr>
                          <w:t> </w:t>
                        </w:r>
                        <w:r>
                          <w:rPr>
                            <w:rFonts w:eastAsia="Times New Roman"/>
                          </w:rPr>
                          <w:t xml:space="preserve"> Васильевна</w:t>
                        </w:r>
                      </w:p>
                    </w:tc>
                  </w:tr>
                  <w:tr w:rsidR="00000000">
                    <w:tc>
                      <w:tcPr>
                        <w:tcW w:w="3000" w:type="pct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Секретарь комиссии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Дорохова</w:t>
                        </w:r>
                        <w:r>
                          <w:rPr>
                            <w:rFonts w:eastAsia="Times New Roman"/>
                          </w:rPr>
                          <w:t> </w:t>
                        </w:r>
                        <w:r>
                          <w:rPr>
                            <w:rFonts w:eastAsia="Times New Roman"/>
                          </w:rPr>
                          <w:t xml:space="preserve"> Оксана</w:t>
                        </w:r>
                        <w:r>
                          <w:rPr>
                            <w:rFonts w:eastAsia="Times New Roman"/>
                          </w:rPr>
                          <w:t> </w:t>
                        </w:r>
                        <w:r>
                          <w:rPr>
                            <w:rFonts w:eastAsia="Times New Roman"/>
                          </w:rPr>
                          <w:t xml:space="preserve"> Леонидовна</w:t>
                        </w:r>
                      </w:p>
                    </w:tc>
                  </w:tr>
                </w:tbl>
                <w:p w:rsidR="00000000" w:rsidRDefault="007D30E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00000" w:rsidRDefault="007D30E4">
                  <w:pPr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1.Сведения </w:t>
                  </w:r>
                  <w:r>
                    <w:rPr>
                      <w:rFonts w:eastAsia="Times New Roman"/>
                    </w:rPr>
                    <w:t xml:space="preserve">о решении членов комиссии по заявкам на участие в процедуре закупки: </w:t>
                  </w:r>
                </w:p>
              </w:tc>
            </w:tr>
            <w:tr w:rsidR="00000000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305"/>
                    <w:gridCol w:w="73"/>
                    <w:gridCol w:w="73"/>
                    <w:gridCol w:w="88"/>
                  </w:tblGrid>
                  <w:tr w:rsidR="00000000">
                    <w:trPr>
                      <w:gridAfter w:val="3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</w:rPr>
                        </w:pPr>
                        <w:r>
                          <w:rPr>
                            <w:rFonts w:eastAsia="Times New Roman"/>
                            <w:b/>
                          </w:rPr>
                          <w:lastRenderedPageBreak/>
                          <w:t>Идентификационный номер заявки - 174</w:t>
                        </w:r>
                        <w:r>
                          <w:rPr>
                            <w:rFonts w:eastAsia="Times New Roman"/>
                            <w:b/>
                          </w:rPr>
                          <w:br/>
                          <w:t>ОБЩЕСТВО С ОГРАНИЧЕННОЙ ОТВЕТСТВЕННОСТЬЮ "РНК АУДИТ"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4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59"/>
                          <w:gridCol w:w="1846"/>
                          <w:gridCol w:w="1609"/>
                          <w:gridCol w:w="3489"/>
                        </w:tblGrid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Комиссия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Роль в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Решение по заявке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Обоснование принятого решения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Труфанов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Геннадий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А</w:t>
                              </w:r>
                              <w:r>
                                <w:rPr>
                                  <w:rFonts w:eastAsia="Times New Roman"/>
                                </w:rPr>
                                <w:t>лександрович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Председатель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00000" w:rsidRDefault="007D30E4">
                              <w:pPr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Соответствует требованиям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, ,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установленным конкурсной документации 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Гончаров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Геннадий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Анатольевич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Член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Молодых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Надежда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Васильевна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Член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Дорохова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Оксана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Леонидовна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Секретарь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Общее решение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</w:p>
                      <w:p w:rsidR="00000000" w:rsidRDefault="007D30E4">
                        <w:pPr>
                          <w:divId w:val="1494684995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Сведения о наличии документов в составе заявки: 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5"/>
                          <w:gridCol w:w="2704"/>
                          <w:gridCol w:w="1894"/>
                        </w:tblGrid>
                        <w:tr w:rsidR="00000000">
                          <w:tc>
                            <w:tcPr>
                              <w:tcW w:w="2555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Название документа </w:t>
                              </w:r>
                            </w:p>
                          </w:tc>
                          <w:tc>
                            <w:tcPr>
                              <w:tcW w:w="1438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Наличие в заявке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Комментарий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255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Документы, подтверждающие квалификацию участника конкурса</w:t>
                              </w:r>
                            </w:p>
                          </w:tc>
                          <w:tc>
                            <w:tcPr>
                              <w:tcW w:w="143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55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Согласие участника конкурса на поставку товара, выполнение работы или оказание услуги на условиях, предусмотренных конкурсной документацией и не подлежащих изменению по результатам проведения конкурса (такое согласие дается с применением программно-аппарат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ных средств электронной площадки).</w:t>
                              </w:r>
                            </w:p>
                          </w:tc>
                          <w:tc>
                            <w:tcPr>
                              <w:tcW w:w="143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55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Предложение о качественных, функциональных и экологических характеристиках объекта закупки</w:t>
                              </w:r>
                            </w:p>
                          </w:tc>
                          <w:tc>
                            <w:tcPr>
                              <w:tcW w:w="143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55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Наименование, фирменное наименование (при наличии), место нахождения (для юридического лица), фамилию, имя, отчество (при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 наличии), паспортные данные, место жительства (для физического лица), почтовый адрес участника конкурса, номер контактного телефона, идентификационный номер налогоплательщика участника такого конкурса или в соответствии с законодательством соответствующег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о иностранного государства аналог идентификационного номера налогоплательщика участника такого конкурса (для иностранного лица), идентификационный номер налогоплательщика (при наличии) учредителей, членов коллегиального исполнительного органа, лица, исполн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яющего функции единоличного исполнительного органа участника такого конкурса</w:t>
                              </w:r>
                            </w:p>
                          </w:tc>
                          <w:tc>
                            <w:tcPr>
                              <w:tcW w:w="143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55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документы, подтверждающие соответствие участника открытого конкурса в электронной форме требованиям к участникам такого конкурса, установленным заказчиком в конкурсной докуме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нтации в соответствии с пунктом 1 части 1 статьи 31 Закона о контрактной системе, или копии таких документов, а именно: действующую выписку (или ее надлежаще заверенную копию) из реестра аудиторов и аудиторских организаций саморегулируемой организации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lastRenderedPageBreak/>
                                <w:t>ауди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торов, членом которой является участник открытого конкурса в электронной форме.</w:t>
                              </w:r>
                            </w:p>
                          </w:tc>
                          <w:tc>
                            <w:tcPr>
                              <w:tcW w:w="143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lastRenderedPageBreak/>
                                <w:t>Да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55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Декларацию о соответствии участника конкурса требованиям, установленным в соответствии с пунктами 3 - 9, 11 части 1 статьи 31 Закона 44-ФЗ (указанная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декларация предоставляется с использованием программно-аппаратных средств электронной площадки);</w:t>
                              </w:r>
                            </w:p>
                          </w:tc>
                          <w:tc>
                            <w:tcPr>
                              <w:tcW w:w="143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7D30E4">
                        <w:pPr>
                          <w:divId w:val="1394159657"/>
                          <w:rPr>
                            <w:rFonts w:eastAsia="Times New Roman"/>
                          </w:rPr>
                        </w:pPr>
                      </w:p>
                      <w:p w:rsidR="00000000" w:rsidRDefault="007D30E4">
                        <w:pPr>
                          <w:divId w:val="992877997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Сведения о соответствии требованиям, ограничениям и преференциям: 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65"/>
                          <w:gridCol w:w="5550"/>
                          <w:gridCol w:w="1788"/>
                        </w:tblGrid>
                        <w:tr w:rsidR="00000000">
                          <w:trPr>
                            <w:divId w:val="1394159657"/>
                          </w:trPr>
                          <w:tc>
                            <w:tcPr>
                              <w:tcW w:w="1098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Тип </w:t>
                              </w:r>
                            </w:p>
                          </w:tc>
                          <w:tc>
                            <w:tcPr>
                              <w:tcW w:w="2951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951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Решение о соответствии </w:t>
                              </w:r>
                            </w:p>
                          </w:tc>
                        </w:tr>
                        <w:tr w:rsidR="00000000">
                          <w:trPr>
                            <w:divId w:val="1394159657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Требование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Единые требования к участникам (</w:t>
                              </w:r>
                              <w:r>
                                <w:rPr>
                                  <w:rFonts w:eastAsia="Times New Roman"/>
                                </w:rPr>
                                <w:t>в соответствии с частью 1 Статьи 31 Федерального закона № 44-ФЗ)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</w:tr>
                        <w:tr w:rsidR="00000000">
                          <w:trPr>
                            <w:divId w:val="1394159657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Требование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Требования к участникам закупок в соответствии с частью 1.1 статьи 31 Федерального закона № 44-ФЗ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</w:tr>
                      </w:tbl>
                      <w:p w:rsidR="00000000" w:rsidRDefault="007D30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jc w:val="both"/>
                          <w:rPr>
                            <w:rFonts w:eastAsia="Times New Roman"/>
                            <w:b/>
                          </w:rPr>
                        </w:pPr>
                        <w:r>
                          <w:rPr>
                            <w:rFonts w:eastAsia="Times New Roman"/>
                            <w:b/>
                          </w:rPr>
                          <w:lastRenderedPageBreak/>
                          <w:t>Идентификационный номер заявки - 158</w:t>
                        </w:r>
                        <w:r>
                          <w:rPr>
                            <w:rFonts w:eastAsia="Times New Roman"/>
                            <w:b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>ОБЩЕСТВО С ОГРАНИЧЕННОЙ ОТВЕТСТВЕННОСТЬЮ "ИНТЕРКОМ-АУДИТ"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4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60"/>
                          <w:gridCol w:w="1847"/>
                          <w:gridCol w:w="1609"/>
                          <w:gridCol w:w="3487"/>
                        </w:tblGrid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Комиссия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Роль в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Решение по заявке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Обоснование принятого решения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Труфанов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Геннадий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Александрович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Председатель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Соответствует требованиям, установленным конкурсно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й документацией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Гончаров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Геннадий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Анатольевич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Член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Молодых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Надежда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Васильевна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Член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Дорохова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Оксана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Леонидовна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Секретарь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Общее решение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</w:p>
                      <w:p w:rsidR="00000000" w:rsidRDefault="007D30E4">
                        <w:pPr>
                          <w:divId w:val="709383916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Сведения </w:t>
                        </w:r>
                        <w:r>
                          <w:rPr>
                            <w:rFonts w:eastAsia="Times New Roman"/>
                          </w:rPr>
                          <w:t xml:space="preserve">о наличии документов в составе заявки: 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4"/>
                          <w:gridCol w:w="2552"/>
                          <w:gridCol w:w="2347"/>
                        </w:tblGrid>
                        <w:tr w:rsidR="00000000">
                          <w:tc>
                            <w:tcPr>
                              <w:tcW w:w="2395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Название документа </w:t>
                              </w:r>
                            </w:p>
                          </w:tc>
                          <w:tc>
                            <w:tcPr>
                              <w:tcW w:w="1357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Наличие в заявке</w:t>
                              </w:r>
                            </w:p>
                          </w:tc>
                          <w:tc>
                            <w:tcPr>
                              <w:tcW w:w="1248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Комментарий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239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Документы, подтверждающие квалификацию участника конкурса</w:t>
                              </w:r>
                            </w:p>
                          </w:tc>
                          <w:tc>
                            <w:tcPr>
                              <w:tcW w:w="1357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24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39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Согласие участника конкурса на поставку товара, выполнение работы или оказание услуги на условиях,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предусмотренных конкурсной документацией и не подлежащих изменению по результатам проведения конкурса (такое согласие дается с применением программно-аппаратных средств электронной площадки).</w:t>
                              </w:r>
                            </w:p>
                          </w:tc>
                          <w:tc>
                            <w:tcPr>
                              <w:tcW w:w="1357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24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39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Предложение о качественных, функциональных и экологических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 характеристиках объекта закупки</w:t>
                              </w:r>
                            </w:p>
                          </w:tc>
                          <w:tc>
                            <w:tcPr>
                              <w:tcW w:w="1357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39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Наименование, фирменное наименование (при наличии), место нахождения (для юридического лица), фамилию, имя, отчество (при наличии), паспортные данные, место жительства (для физического лица), почтовый адрес участника ко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нкурса, номер контактного телефона, идентификационный номер налогоплательщика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lastRenderedPageBreak/>
                                <w:t>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курса (для иностранного лица),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такого конкурса</w:t>
                              </w:r>
                            </w:p>
                          </w:tc>
                          <w:tc>
                            <w:tcPr>
                              <w:tcW w:w="1357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lastRenderedPageBreak/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24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39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документы, подт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верждающие соответствие участника открытого конкурса в электронной форме требованиям к участникам такого конкурса, установленным заказчиком в конкурсной документации в соответствии с пунктом 1 части 1 статьи 31 Закона о контрактной системе, или копии таких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 документов, а именно: действующую выписку (или ее надлежаще заверенную копию) из реестра аудиторов и аудиторских организаций саморегулируемой организации аудиторов, членом которой является участник открытого конкурса в электронной форме.</w:t>
                              </w:r>
                            </w:p>
                          </w:tc>
                          <w:tc>
                            <w:tcPr>
                              <w:tcW w:w="1357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24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39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Декларацию о соответствии участника конкурса требованиям, установленным в соответствии с пунктами 3 - 9, 11 части 1 статьи 31 Закона 44-ФЗ (указанная декларация предоставляется с использованием программно-аппаратных средств электронной площадки);</w:t>
                              </w:r>
                            </w:p>
                          </w:tc>
                          <w:tc>
                            <w:tcPr>
                              <w:tcW w:w="1357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24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7D30E4">
                        <w:pPr>
                          <w:divId w:val="989560216"/>
                          <w:rPr>
                            <w:rFonts w:eastAsia="Times New Roman"/>
                          </w:rPr>
                        </w:pPr>
                      </w:p>
                      <w:p w:rsidR="00000000" w:rsidRDefault="007D30E4">
                        <w:pPr>
                          <w:divId w:val="129795529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Св</w:t>
                        </w:r>
                        <w:r>
                          <w:rPr>
                            <w:rFonts w:eastAsia="Times New Roman"/>
                          </w:rPr>
                          <w:t xml:space="preserve">едения о соответствии требованиям, ограничениям и преференциям: 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65"/>
                          <w:gridCol w:w="5550"/>
                          <w:gridCol w:w="1788"/>
                        </w:tblGrid>
                        <w:tr w:rsidR="00000000">
                          <w:trPr>
                            <w:divId w:val="989560216"/>
                          </w:trPr>
                          <w:tc>
                            <w:tcPr>
                              <w:tcW w:w="1098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Тип </w:t>
                              </w:r>
                            </w:p>
                          </w:tc>
                          <w:tc>
                            <w:tcPr>
                              <w:tcW w:w="2951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951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Решение о соответствии </w:t>
                              </w:r>
                            </w:p>
                          </w:tc>
                        </w:tr>
                        <w:tr w:rsidR="00000000">
                          <w:trPr>
                            <w:divId w:val="989560216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Требование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Единые требования к участникам (в соответствии с частью 1 Статьи 31 Федерального закона № 44-ФЗ)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</w:tr>
                        <w:tr w:rsidR="00000000">
                          <w:trPr>
                            <w:divId w:val="989560216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Требование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Требования к </w:t>
                              </w:r>
                              <w:r>
                                <w:rPr>
                                  <w:rFonts w:eastAsia="Times New Roman"/>
                                </w:rPr>
                                <w:t>участникам закупок в соответствии с частью 1.1 статьи 31 Федерального закона № 44-ФЗ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</w:tr>
                      </w:tbl>
                      <w:p w:rsidR="00000000" w:rsidRDefault="007D30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</w:rPr>
                        </w:pPr>
                        <w:r>
                          <w:rPr>
                            <w:rFonts w:eastAsia="Times New Roman"/>
                            <w:b/>
                          </w:rPr>
                          <w:lastRenderedPageBreak/>
                          <w:t>Идентификационный номер заявки - 255</w:t>
                        </w:r>
                        <w:r>
                          <w:rPr>
                            <w:rFonts w:eastAsia="Times New Roman"/>
                            <w:b/>
                          </w:rPr>
                          <w:br/>
                          <w:t>ОБЩЕСТВО С ОГРАНИЧЕННОЙ ОТВЕТСТВЕННОСТЬЮ "АЖУР - ЛИПЕЦК"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4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60"/>
                          <w:gridCol w:w="1847"/>
                          <w:gridCol w:w="1609"/>
                          <w:gridCol w:w="3487"/>
                        </w:tblGrid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Комиссия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Роль в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Решение по заявке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Обоснование принятого решения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Труфанов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Геннадий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Александрович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Председатель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Соответствует требованиям, установленным конкурсной документацией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Гончаров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Геннадий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Анатольевич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Член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Молодых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Надежда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Васильевна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Член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Дорохова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Оксана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Леонидовна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Секретарь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Общее решение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</w:p>
                      <w:p w:rsidR="00000000" w:rsidRDefault="007D30E4">
                        <w:pPr>
                          <w:divId w:val="760611224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Сведения о наличии документов в составе заявки: 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4"/>
                          <w:gridCol w:w="2702"/>
                          <w:gridCol w:w="2197"/>
                        </w:tblGrid>
                        <w:tr w:rsidR="00000000">
                          <w:tc>
                            <w:tcPr>
                              <w:tcW w:w="2395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Название документа </w:t>
                              </w:r>
                            </w:p>
                          </w:tc>
                          <w:tc>
                            <w:tcPr>
                              <w:tcW w:w="1437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Наличие в заявке</w:t>
                              </w:r>
                            </w:p>
                          </w:tc>
                          <w:tc>
                            <w:tcPr>
                              <w:tcW w:w="1168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Комментарий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239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lastRenderedPageBreak/>
                                <w:t xml:space="preserve">Документы, подтверждающие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квалификацию участника конкурса</w:t>
                              </w:r>
                            </w:p>
                          </w:tc>
                          <w:tc>
                            <w:tcPr>
                              <w:tcW w:w="1437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16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39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Согласие участника конкурса на поставку товара, выполнение работы или оказание услуги на условиях, предусмотренных конкурсной документацией и не подлежащих изменению по результатам проведения конкурса (такое согласие д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ается с применением программно-аппаратных средств электронной площадки).</w:t>
                              </w:r>
                            </w:p>
                          </w:tc>
                          <w:tc>
                            <w:tcPr>
                              <w:tcW w:w="1437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16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39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Предложение о качественных, функциональных и экологических характеристиках объекта закупки</w:t>
                              </w:r>
                            </w:p>
                          </w:tc>
                          <w:tc>
                            <w:tcPr>
                              <w:tcW w:w="1437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6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39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Наименование, фирменное наименование (при наличии), место нахождения (для юридическ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ого лица), фамилию, имя, отчество (при наличии), паспортные данные, место жительства (для физического лица), почтовый адрес участника конкурса, номер контактного телефона, идентификационный номер налогоплательщика участника такого конкурса или в соответств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ии с законодательством соответствующего иностранного государства аналог идентификационного номера налогоплательщика участника такого конкурса (для иностранного лица), идентификационный номер налогоплательщика (при наличии) учредителей, членов коллегиальног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о исполнительного органа, лица, исполняющего функции единоличного исполнительного органа участника такого конкурса</w:t>
                              </w:r>
                            </w:p>
                          </w:tc>
                          <w:tc>
                            <w:tcPr>
                              <w:tcW w:w="1437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16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39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документы, подтверждающие соответствие участника открытого конкурса в электронной форме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требованиям к участникам такого конкурса, установленным заказчиком в конкурсной документации в соответствии с пунктом 1 части 1 статьи 31 Закона о контрактной системе, или копии таких документов, а именно: действующую выписку (или ее надлежаще заверенную к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опию) из реестра аудиторов и аудиторских организаций саморегулируемой организации аудиторов, членом которой является участник открытого конкурса в электронной форме.</w:t>
                              </w:r>
                            </w:p>
                          </w:tc>
                          <w:tc>
                            <w:tcPr>
                              <w:tcW w:w="1437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16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39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Декларацию о соответствии участника конкурса требованиям, установленным в соответств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ии с пунктами 3 - 9, 11 части 1 статьи 31 Закона 44-ФЗ (указанная декларация предоставляется с использованием программно-аппаратных средств электронной площадки);</w:t>
                              </w:r>
                            </w:p>
                          </w:tc>
                          <w:tc>
                            <w:tcPr>
                              <w:tcW w:w="1437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16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7D30E4">
                        <w:pPr>
                          <w:divId w:val="664823350"/>
                          <w:rPr>
                            <w:rFonts w:eastAsia="Times New Roman"/>
                          </w:rPr>
                        </w:pPr>
                      </w:p>
                      <w:p w:rsidR="00000000" w:rsidRDefault="007D30E4">
                        <w:pPr>
                          <w:divId w:val="1149543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Сведения о соответствии требованиям, ограничениям и преференциям: 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65"/>
                          <w:gridCol w:w="5550"/>
                          <w:gridCol w:w="1788"/>
                        </w:tblGrid>
                        <w:tr w:rsidR="00000000">
                          <w:trPr>
                            <w:divId w:val="664823350"/>
                          </w:trPr>
                          <w:tc>
                            <w:tcPr>
                              <w:tcW w:w="1098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Тип </w:t>
                              </w:r>
                            </w:p>
                          </w:tc>
                          <w:tc>
                            <w:tcPr>
                              <w:tcW w:w="2951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951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ешение о соответствии </w:t>
                              </w:r>
                            </w:p>
                          </w:tc>
                        </w:tr>
                        <w:tr w:rsidR="00000000">
                          <w:trPr>
                            <w:divId w:val="664823350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Требование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Единые требования к участникам (в соответствии с частью 1 Статьи 31 Федерального закона № 44-ФЗ)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</w:tr>
                        <w:tr w:rsidR="00000000">
                          <w:trPr>
                            <w:divId w:val="664823350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Требование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Требования к участникам закупок в соответствии с частью 1.1 статьи 31 Федерального закона № 44-ФЗ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</w:tr>
                      </w:tbl>
                      <w:p w:rsidR="00000000" w:rsidRDefault="007D30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</w:rPr>
                        </w:pPr>
                      </w:p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</w:rPr>
                          <w:lastRenderedPageBreak/>
                          <w:t>Идентификационный номер заявки - 236</w:t>
                        </w:r>
                        <w:r>
                          <w:rPr>
                            <w:rFonts w:eastAsia="Times New Roman"/>
                            <w:b/>
                          </w:rPr>
                          <w:br/>
                          <w:t>ОБЩЕСТВО С ОГРАНИЧЕННОЙ ОТВЕТСТВЕННОСТЬЮ "АУДИТПРОФ</w:t>
                        </w:r>
                        <w:r>
                          <w:rPr>
                            <w:rFonts w:eastAsia="Times New Roman"/>
                          </w:rPr>
                          <w:t>"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4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60"/>
                          <w:gridCol w:w="1847"/>
                          <w:gridCol w:w="1609"/>
                          <w:gridCol w:w="3487"/>
                        </w:tblGrid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Комиссия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Роль в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Решение по заявке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Обоснование принятого решения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Труфанов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Геннадий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Александрович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Председатель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Соответствует требованиям, установленным конкурсной документацией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Гончаров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Геннадий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Анатольевич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Член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Молодых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Надежда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Васильевна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Член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Дорохова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Оксана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Леонидовна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Секретарь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Соответст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Общее решение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</w:p>
                      <w:p w:rsidR="00000000" w:rsidRDefault="007D30E4">
                        <w:pPr>
                          <w:divId w:val="112342474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Сведения о наличии документов в составе заявки: 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3"/>
                          <w:gridCol w:w="3304"/>
                          <w:gridCol w:w="1896"/>
                        </w:tblGrid>
                        <w:tr w:rsidR="00000000">
                          <w:tc>
                            <w:tcPr>
                              <w:tcW w:w="2235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Название документа </w:t>
                              </w:r>
                            </w:p>
                          </w:tc>
                          <w:tc>
                            <w:tcPr>
                              <w:tcW w:w="1757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Наличие в заявке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Комментарий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223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Документы, подтверждающие квалификацию участника конкурса</w:t>
                              </w:r>
                            </w:p>
                          </w:tc>
                          <w:tc>
                            <w:tcPr>
                              <w:tcW w:w="1757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23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Согласие участника конкурса на поставку товара,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выполнение работы или оказание услуги на условиях, предусмотренных конкурсной документацией и не подлежащих изменению по результатам проведения конкурса (такое согласие дается с применением программно-аппаратных средств электронной площадки).</w:t>
                              </w:r>
                            </w:p>
                          </w:tc>
                          <w:tc>
                            <w:tcPr>
                              <w:tcW w:w="1757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23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Предлож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ение о качественных, функциональных и экологических характеристиках объекта закупки</w:t>
                              </w:r>
                            </w:p>
                          </w:tc>
                          <w:tc>
                            <w:tcPr>
                              <w:tcW w:w="1757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23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Наименование, фирменное наименование (при наличии), место нахождения (для юридического лица), фамилию, имя, отчество (при наличии), паспортные данные, место жительства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(для физического лица), почтовый адрес участника конкурса, номер контактного телефона,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нного номера налогоплательщика участника такого конкурса (для иностранного лица),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ана участника такого конкурса</w:t>
                              </w:r>
                            </w:p>
                          </w:tc>
                          <w:tc>
                            <w:tcPr>
                              <w:tcW w:w="1757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23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документы, подтверждающие соответствие участника открытого конкурса в электронной форме требованиям к участникам такого конкурса, установленным заказчиком в конкурсной документации в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соответствии с пунктом 1 части 1 статьи 31 Закона о контрактной системе, или копии таких документов, а именно: действующую выписку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lastRenderedPageBreak/>
                                <w:t>(или ее надлежаще заверенную копию) из реестра аудиторов и аудиторских организаций саморегулируемой организации аудиторов, чл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еном которой является участник открытого конкурса в электронной форме.</w:t>
                              </w:r>
                            </w:p>
                          </w:tc>
                          <w:tc>
                            <w:tcPr>
                              <w:tcW w:w="1757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lastRenderedPageBreak/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235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Декларацию о соответствии участника конкурса требованиям, установленным в соответствии с пунктами 3 - 9, 11 части 1 статьи 31 Закона 44-ФЗ (указанная декларация предоставляется с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использованием программно-аппаратных средств электронной площадки);</w:t>
                              </w:r>
                            </w:p>
                          </w:tc>
                          <w:tc>
                            <w:tcPr>
                              <w:tcW w:w="1757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7D30E4">
                        <w:pPr>
                          <w:divId w:val="616258377"/>
                          <w:rPr>
                            <w:rFonts w:eastAsia="Times New Roman"/>
                          </w:rPr>
                        </w:pPr>
                      </w:p>
                      <w:p w:rsidR="00000000" w:rsidRDefault="007D30E4">
                        <w:pPr>
                          <w:divId w:val="1911770204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Сведения о соответствии требованиям, ограничениям и преференциям: 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65"/>
                          <w:gridCol w:w="5550"/>
                          <w:gridCol w:w="1788"/>
                        </w:tblGrid>
                        <w:tr w:rsidR="00000000">
                          <w:trPr>
                            <w:divId w:val="616258377"/>
                          </w:trPr>
                          <w:tc>
                            <w:tcPr>
                              <w:tcW w:w="1098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Тип </w:t>
                              </w:r>
                            </w:p>
                          </w:tc>
                          <w:tc>
                            <w:tcPr>
                              <w:tcW w:w="2951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951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Решение о соответствии </w:t>
                              </w:r>
                            </w:p>
                          </w:tc>
                        </w:tr>
                        <w:tr w:rsidR="00000000">
                          <w:trPr>
                            <w:divId w:val="616258377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Требование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Единые требования к участникам (в соответствии с частью 1 Ст</w:t>
                              </w:r>
                              <w:r>
                                <w:rPr>
                                  <w:rFonts w:eastAsia="Times New Roman"/>
                                </w:rPr>
                                <w:t>атьи 31 Федерального закона № 44-ФЗ)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</w:tr>
                        <w:tr w:rsidR="00000000">
                          <w:trPr>
                            <w:divId w:val="616258377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Требование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Требования к участникам закупок в соответствии с частью 1.1 статьи 31 Федерального закона № 44-ФЗ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</w:tr>
                      </w:tbl>
                      <w:p w:rsidR="00000000" w:rsidRDefault="007D30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</w:rPr>
                        </w:pPr>
                        <w:r>
                          <w:rPr>
                            <w:rFonts w:eastAsia="Times New Roman"/>
                            <w:b/>
                          </w:rPr>
                          <w:lastRenderedPageBreak/>
                          <w:t>Идентификационный номер заявки - 117</w:t>
                        </w:r>
                        <w:r>
                          <w:rPr>
                            <w:rFonts w:eastAsia="Times New Roman"/>
                            <w:b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>ОБЩЕСТВО С ОГРАНИЧЕННОЙ ОТВЕТСТВЕННОСТЬЮ "АУДИТОРСКАЯ ФИРМА "СЕВЕРНАЯ СТОЛИЦА"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4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60"/>
                          <w:gridCol w:w="1847"/>
                          <w:gridCol w:w="1609"/>
                          <w:gridCol w:w="3487"/>
                        </w:tblGrid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Комиссия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Роль в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Решение по заявке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Обоснование принятого решения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Труфанов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Геннадий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Александрович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Председатель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Соответствует требованиям, установленным конкурсной документацией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Гончаров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Геннадий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Анатольевич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Член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Молодых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Надежда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Васильевна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Член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Дорохова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Оксана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Леонидовна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Секретарь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Общее р</w:t>
                              </w:r>
                              <w:r>
                                <w:rPr>
                                  <w:rFonts w:eastAsia="Times New Roman"/>
                                </w:rPr>
                                <w:t>ешение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7D30E4">
                        <w:pPr>
                          <w:jc w:val="both"/>
                          <w:rPr>
                            <w:rFonts w:eastAsia="Times New Roman"/>
                          </w:rPr>
                        </w:pPr>
                      </w:p>
                      <w:p w:rsidR="00000000" w:rsidRDefault="007D30E4">
                        <w:pPr>
                          <w:jc w:val="both"/>
                          <w:divId w:val="87873822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Сведения о наличии документов в составе заявки: 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5"/>
                          <w:gridCol w:w="3302"/>
                          <w:gridCol w:w="1896"/>
                        </w:tblGrid>
                        <w:tr w:rsidR="00000000">
                          <w:tc>
                            <w:tcPr>
                              <w:tcW w:w="2236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Название документа </w:t>
                              </w:r>
                            </w:p>
                          </w:tc>
                          <w:tc>
                            <w:tcPr>
                              <w:tcW w:w="1756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Наличие в заявке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Комментарий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2236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Документы, подтверждающие квалификацию участника конкурса</w:t>
                              </w:r>
                            </w:p>
                          </w:tc>
                          <w:tc>
                            <w:tcPr>
                              <w:tcW w:w="1756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иное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236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Согласие участника конкурса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на поставку товара, выполнение работы или оказание услуги на условиях, предусмотренных конкурсной документацией и не подлежащих изменению по результатам проведения конкурса (такое согласие дается с применением программно-аппаратных средств электронной площ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адки).</w:t>
                              </w:r>
                            </w:p>
                          </w:tc>
                          <w:tc>
                            <w:tcPr>
                              <w:tcW w:w="1756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236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Предложение о качественных, функциональных и экологических характеристиках объекта закупки</w:t>
                              </w:r>
                            </w:p>
                          </w:tc>
                          <w:tc>
                            <w:tcPr>
                              <w:tcW w:w="1756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236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Наименование, фирменное наименование (при наличии), место нахождения (для юридического лица), фамилию, имя, отчество (при наличии),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lastRenderedPageBreak/>
                                <w:t>паспортные данны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е, место жительства (для физического лица), почтовый адрес участника конкурса, номер контактного телефона,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аналог идентификационного номера налогоплательщика участника такого конкурса (для иностранного лица),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 исполнительного органа участника такого конкурса</w:t>
                              </w:r>
                            </w:p>
                          </w:tc>
                          <w:tc>
                            <w:tcPr>
                              <w:tcW w:w="1756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lastRenderedPageBreak/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236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документы, подтверждающие соответствие участника открытого конкурса в электронной форме требованиям к участникам такого конкурса, установленным заказчиком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в конкурсной документации в соответствии с пунктом 1 части 1 статьи 31 Закона о контрактной системе, или копии таких документов, а именно: действующую выписку (или ее надлежаще заверенную копию) из реестра аудиторов и аудиторских организаций саморегулируем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ой организации аудиторов, членом которой является участник открытого конкурса в электронной форме.</w:t>
                              </w:r>
                            </w:p>
                          </w:tc>
                          <w:tc>
                            <w:tcPr>
                              <w:tcW w:w="1756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2236" w:type="pct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Декларацию о соответствии участника конкурса требованиям, установленным в соответствии с пунктами 3 - 9, 11 части 1 статьи 31 Закона 44-ФЗ (указанная д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екларация предоставляется с использованием программно-аппаратных средств электронной площадки);</w:t>
                              </w:r>
                            </w:p>
                          </w:tc>
                          <w:tc>
                            <w:tcPr>
                              <w:tcW w:w="1756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1008" w:type="pc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7D30E4">
                        <w:pPr>
                          <w:jc w:val="both"/>
                          <w:divId w:val="1674647468"/>
                          <w:rPr>
                            <w:rFonts w:eastAsia="Times New Roman"/>
                          </w:rPr>
                        </w:pPr>
                      </w:p>
                      <w:p w:rsidR="00000000" w:rsidRDefault="007D30E4">
                        <w:pPr>
                          <w:jc w:val="both"/>
                          <w:divId w:val="1851064629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Сведения о соответствии требованиям, ограничениям и преференциям: 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65"/>
                          <w:gridCol w:w="5550"/>
                          <w:gridCol w:w="1788"/>
                        </w:tblGrid>
                        <w:tr w:rsidR="00000000">
                          <w:trPr>
                            <w:divId w:val="1674647468"/>
                          </w:trPr>
                          <w:tc>
                            <w:tcPr>
                              <w:tcW w:w="1098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Тип </w:t>
                              </w:r>
                            </w:p>
                          </w:tc>
                          <w:tc>
                            <w:tcPr>
                              <w:tcW w:w="2951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951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Решение о соответствии </w:t>
                              </w:r>
                            </w:p>
                          </w:tc>
                        </w:tr>
                        <w:tr w:rsidR="00000000">
                          <w:trPr>
                            <w:divId w:val="1674647468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Требование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Единые требования к участникам (</w:t>
                              </w:r>
                              <w:r>
                                <w:rPr>
                                  <w:rFonts w:eastAsia="Times New Roman"/>
                                </w:rPr>
                                <w:t>в соответствии с частью 1 Статьи 31 Федерального закона № 44-ФЗ)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</w:tr>
                        <w:tr w:rsidR="00000000">
                          <w:trPr>
                            <w:divId w:val="1674647468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Требование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Требования к участникам закупок в соответствии с частью 1.1 статьи 31 Федерального закона № 44-ФЗ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</w:tr>
                      </w:tbl>
                      <w:p w:rsidR="00000000" w:rsidRDefault="007D30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jc w:val="both"/>
                          <w:rPr>
                            <w:rFonts w:eastAsia="Times New Roman"/>
                            <w:b/>
                          </w:rPr>
                        </w:pPr>
                        <w:r>
                          <w:rPr>
                            <w:rFonts w:eastAsia="Times New Roman"/>
                            <w:b/>
                          </w:rPr>
                          <w:lastRenderedPageBreak/>
                          <w:t>Идентификационный номер заявки - 251</w:t>
                        </w:r>
                        <w:r>
                          <w:rPr>
                            <w:rFonts w:eastAsia="Times New Roman"/>
                            <w:b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>ОБЩЕСТВО С ОГРАНИЧЕННОЙ ОТВЕТСТВЕННОСТЬЮ "АУДИТ-СТАНДАРТ"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4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50"/>
                          <w:gridCol w:w="1842"/>
                          <w:gridCol w:w="1608"/>
                          <w:gridCol w:w="3503"/>
                        </w:tblGrid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Комиссия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Роль в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Решение по заявке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Обоснование принятого решения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Труфанов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Геннадий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Александрович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Председатель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Соответствует требованиям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, ,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установленным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конкурсной документацией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Гончаров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Геннадий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Анатольевич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Член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Молодых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Надежда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Васильевна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Член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lastRenderedPageBreak/>
                                <w:t>Дорохова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Оксана</w:t>
                              </w:r>
                              <w:r>
                                <w:rPr>
                                  <w:rFonts w:eastAsia="Times New Roman"/>
                                </w:rPr>
                                <w:t> </w:t>
                              </w:r>
                              <w:r>
                                <w:rPr>
                                  <w:rFonts w:eastAsia="Times New Roman"/>
                                </w:rPr>
                                <w:t>Леонидовна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Секретарь комиссии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Общее решение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2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</w:p>
                      <w:p w:rsidR="00000000" w:rsidRDefault="007D30E4">
                        <w:pPr>
                          <w:divId w:val="117653338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Сведения о нали</w:t>
                        </w:r>
                        <w:r>
                          <w:rPr>
                            <w:rFonts w:eastAsia="Times New Roman"/>
                          </w:rPr>
                          <w:t xml:space="preserve">чии документов в составе заявки: 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21"/>
                          <w:gridCol w:w="2821"/>
                          <w:gridCol w:w="3761"/>
                        </w:tblGrid>
                        <w:tr w:rsidR="00000000"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Название документа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Наличие в заявке</w:t>
                              </w:r>
                            </w:p>
                          </w:tc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Комментарий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Документы, подтверждающие квалификацию участника конкурса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Согласие участника конкурса на поставку товара, выполнение работы или оказание услуги на условиях,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предусмотренных конкурсной документацией и не подлежащих изменению по результатам проведения конкурса (такое согласие дается с применением программно-аппаратных средств электронной площадки).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Предложение о качественных, функциональных и экологических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 характеристиках объекта закупки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Наименование, фирменное наименование (при наличии), место нахождения (для юридического лица), фамилию, имя, отчество (при наличии), паспортные данные, место жительства (для физического лица), почтовый адрес участника ко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нкурса, номер контактного телефона,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курса (для иностранного лица),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такого конкурса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документы,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подтверждающие соответствие участника открытого конкурса в электронной форме 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lastRenderedPageBreak/>
                                <w:t>требованиям к участникам такого конкурса, установленным заказчиком в конкурсной документации в соответствии с пунктом 1 части 1 статьи 31 Закона о контрактной системе, или копии т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аких документов, а именно: действующую выписку (или ее надлежаще заверенную копию) из реестра аудиторов и аудиторских организаций саморегулируемой организации аудиторов, членом которой является участник открытого конкурса в электронной форме.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lastRenderedPageBreak/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Деклара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цию о соответствии участника конкурса требованиям, установленным в соответствии с пунктами 3 - 9, 11 части 1 статьи 31 Закона 44-ФЗ (указанная декларация предоставляется с использованием программно-аппаратных средств электронной площадки);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Да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7D30E4">
                        <w:pPr>
                          <w:divId w:val="1758480621"/>
                          <w:rPr>
                            <w:rFonts w:eastAsia="Times New Roman"/>
                          </w:rPr>
                        </w:pPr>
                      </w:p>
                      <w:p w:rsidR="00000000" w:rsidRDefault="007D30E4">
                        <w:pPr>
                          <w:divId w:val="120405344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Сведения </w:t>
                        </w:r>
                        <w:r>
                          <w:rPr>
                            <w:rFonts w:eastAsia="Times New Roman"/>
                          </w:rPr>
                          <w:t xml:space="preserve">о соответствии требованиям, ограничениям и преференциям: 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65"/>
                          <w:gridCol w:w="5550"/>
                          <w:gridCol w:w="1788"/>
                        </w:tblGrid>
                        <w:tr w:rsidR="00000000">
                          <w:trPr>
                            <w:divId w:val="1758480621"/>
                          </w:trPr>
                          <w:tc>
                            <w:tcPr>
                              <w:tcW w:w="1098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Тип </w:t>
                              </w:r>
                            </w:p>
                          </w:tc>
                          <w:tc>
                            <w:tcPr>
                              <w:tcW w:w="2951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951" w:type="pct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000000" w:rsidRDefault="007D30E4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Решение о соответствии </w:t>
                              </w:r>
                            </w:p>
                          </w:tc>
                        </w:tr>
                        <w:tr w:rsidR="00000000">
                          <w:trPr>
                            <w:divId w:val="1758480621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Требование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Единые требования к участникам (в соответствии с частью 1 Статьи 31 Федерального закона № 44-ФЗ)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</w:tr>
                        <w:tr w:rsidR="00000000">
                          <w:trPr>
                            <w:divId w:val="1758480621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Требование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Требования </w:t>
                              </w:r>
                              <w:r>
                                <w:rPr>
                                  <w:rFonts w:eastAsia="Times New Roman"/>
                                </w:rPr>
                                <w:t>к участникам закупок в соответствии с частью 1.1 статьи 31 Федерального закона № 44-ФЗ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000000" w:rsidRDefault="007D30E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Соответствует </w:t>
                              </w:r>
                            </w:p>
                          </w:tc>
                        </w:tr>
                      </w:tbl>
                      <w:p w:rsidR="00000000" w:rsidRDefault="007D30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7D30E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7D30E4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</w:p>
          <w:p w:rsidR="00000000" w:rsidRDefault="007D30E4">
            <w:pPr>
              <w:autoSpaceDE w:val="0"/>
              <w:autoSpaceDN w:val="0"/>
              <w:adjustRightInd w:val="0"/>
              <w:spacing w:after="60"/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Порядок оценки заявок на участие в конкурсе, </w:t>
            </w:r>
            <w:r>
              <w:rPr>
                <w:b/>
                <w:bCs/>
              </w:rPr>
              <w:t>критерии оценки заявок на участие в открытом конкурсе в электронной форме, величины значим</w:t>
            </w:r>
            <w:r>
              <w:rPr>
                <w:b/>
                <w:bCs/>
              </w:rPr>
              <w:t>ости этих критериев</w:t>
            </w:r>
          </w:p>
          <w:p w:rsidR="00000000" w:rsidRDefault="007D30E4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  <w:bookmarkStart w:id="1" w:name="_Hlk5891839"/>
            <w:bookmarkEnd w:id="1"/>
          </w:p>
          <w:p w:rsidR="00000000" w:rsidRDefault="007D30E4">
            <w:pPr>
              <w:spacing w:after="60"/>
              <w:ind w:firstLine="540"/>
              <w:jc w:val="both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. Общие положения</w:t>
            </w:r>
          </w:p>
          <w:p w:rsidR="00000000" w:rsidRDefault="007D30E4">
            <w:pPr>
              <w:ind w:firstLine="539"/>
              <w:jc w:val="both"/>
            </w:pPr>
            <w:r>
              <w:t xml:space="preserve">1.1. Оценка заявок на участие в конкурсе проводится в порядке, установленном Постановлением Правительства РФ от 28.11.2013 №1085 «Об утверждении правил оценки </w:t>
            </w:r>
            <w:r>
              <w:t>заявок, окончательных предложений участников закупки товаров, работ, услуг для обеспечения государственных и муниципальных нужд».</w:t>
            </w:r>
          </w:p>
          <w:p w:rsidR="00000000" w:rsidRDefault="007D30E4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1.2. В настоящем Порядке применяются следующие термины:</w:t>
            </w:r>
          </w:p>
          <w:p w:rsidR="00000000" w:rsidRDefault="007D30E4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«значимость критерия оценки» - вес критерия оценки в совокупности крит</w:t>
            </w:r>
            <w:r>
              <w:t>ериев оценки, установленных в настоящем Порядке, выраженный в процентах;</w:t>
            </w:r>
          </w:p>
          <w:p w:rsidR="00000000" w:rsidRDefault="007D30E4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«коэффициент значимости критерия оценки» - вес критерия оценки в совокупности критериев оценки, установленных в настоящем Порядке, деленный на 100;</w:t>
            </w:r>
          </w:p>
          <w:p w:rsidR="00000000" w:rsidRDefault="007D30E4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«рейтинг заявки по критерию оценки»</w:t>
            </w:r>
            <w:r>
              <w:t xml:space="preserve"> - оценка в баллах, получаемая участником закупки по результатам оценки по критерию оценки с учетом коэффициента значимости критерия оценки.</w:t>
            </w:r>
          </w:p>
          <w:p w:rsidR="00000000" w:rsidRDefault="007D30E4">
            <w:pPr>
              <w:ind w:firstLine="539"/>
              <w:jc w:val="both"/>
            </w:pPr>
            <w:r>
              <w:t>1.3. Сумма величин значимости критериев оценки составляет 100 процентов.</w:t>
            </w:r>
          </w:p>
          <w:p w:rsidR="00000000" w:rsidRDefault="007D30E4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>1.4. Для оценки заявок по каждому критерию</w:t>
            </w:r>
            <w:r>
              <w:t xml:space="preserve"> оценки используется 100-балльная шкала оценки. Если в отношении критерия оценки предусмотрены показатели, то для каждого показателя устанавливается его значимость, в соответствии с которой будет производиться оценка, и формула расчета количества баллов, п</w:t>
            </w:r>
            <w:r>
              <w:t>рисуждаемых по таким показателям, или шкала предельных величин значимости показателей оценки, устанавливающая интервалы их изменений, или порядок их определения.</w:t>
            </w:r>
          </w:p>
          <w:p w:rsidR="00000000" w:rsidRDefault="007D30E4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Для оценки заявок (предложений) по </w:t>
            </w:r>
            <w:proofErr w:type="spellStart"/>
            <w:r>
              <w:t>нестоимостным</w:t>
            </w:r>
            <w:proofErr w:type="spellEnd"/>
            <w:r>
              <w:t xml:space="preserve"> критериям оценки (показателям) заказчик вправ</w:t>
            </w:r>
            <w:r>
              <w:t>е устанавливать предельно необходимое минимальное или максимальное количественное значение качественных, функциональных, экологических и квалификационных характеристик, которые подлежат оценке в рамках указанных критериев. В этом случае при оценке заявок (</w:t>
            </w:r>
            <w:r>
              <w:t>предложений) по таким критериям (показателям) участникам закупки, сделавшим предложение, соответствующее такому значению, или лучшее предложение, присваивается 100 баллов.</w:t>
            </w:r>
          </w:p>
          <w:p w:rsidR="00000000" w:rsidRDefault="007D30E4">
            <w:pPr>
              <w:ind w:firstLine="539"/>
              <w:jc w:val="both"/>
            </w:pPr>
            <w:r>
              <w:t>Сумма величин значимости показателей критерия оценки должна составлять 100 процентов</w:t>
            </w:r>
            <w:r>
              <w:t>.</w:t>
            </w:r>
          </w:p>
          <w:p w:rsidR="00000000" w:rsidRDefault="007D30E4">
            <w:pPr>
              <w:ind w:firstLine="539"/>
              <w:jc w:val="both"/>
            </w:pPr>
            <w:r>
              <w:t>1.5. Итоговый рейтинг заявки вычисляется как сумма рейтингов по каждому критерию оценки заявки.</w:t>
            </w:r>
          </w:p>
          <w:p w:rsidR="00000000" w:rsidRDefault="007D30E4">
            <w:pPr>
              <w:ind w:firstLine="539"/>
              <w:jc w:val="both"/>
            </w:pPr>
            <w:r>
              <w:t xml:space="preserve">1.6. Победителем признается участник конкурса, заявке которого присвоен самый высокий итоговый рейтинг. Заявке такого участника конкурса присваивается первый </w:t>
            </w:r>
            <w:r>
              <w:t>порядковый номер.</w:t>
            </w:r>
          </w:p>
          <w:p w:rsidR="00000000" w:rsidRDefault="007D30E4">
            <w:pPr>
              <w:spacing w:after="60"/>
              <w:ind w:firstLine="540"/>
              <w:jc w:val="center"/>
            </w:pPr>
          </w:p>
          <w:p w:rsidR="00000000" w:rsidRDefault="007D30E4">
            <w:pPr>
              <w:spacing w:after="60"/>
              <w:ind w:firstLine="540"/>
              <w:jc w:val="both"/>
              <w:rPr>
                <w:b/>
              </w:rPr>
            </w:pPr>
            <w:r>
              <w:rPr>
                <w:b/>
              </w:rPr>
              <w:t>2. Критерии оценки заявок</w:t>
            </w:r>
          </w:p>
          <w:p w:rsidR="00000000" w:rsidRDefault="007D30E4">
            <w:pPr>
              <w:spacing w:after="60"/>
              <w:ind w:firstLine="540"/>
              <w:jc w:val="both"/>
              <w:rPr>
                <w:b/>
                <w:sz w:val="28"/>
                <w:szCs w:val="28"/>
              </w:rPr>
            </w:pPr>
            <w:r>
              <w:t>2.1. Оценка заявок на участие в конкурсе осуществляется конкурсной комиссией по следующим критериям:</w:t>
            </w:r>
          </w:p>
          <w:tbl>
            <w:tblPr>
              <w:tblW w:w="95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08"/>
              <w:gridCol w:w="5317"/>
              <w:gridCol w:w="1268"/>
              <w:gridCol w:w="1096"/>
            </w:tblGrid>
            <w:tr w:rsidR="00000000">
              <w:trPr>
                <w:cantSplit/>
                <w:trHeight w:val="445"/>
              </w:trPr>
              <w:tc>
                <w:tcPr>
                  <w:tcW w:w="1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7D30E4">
                  <w:pPr>
                    <w:widowControl w:val="0"/>
                    <w:spacing w:after="60"/>
                    <w:jc w:val="center"/>
                    <w:rPr>
                      <w:b/>
                    </w:rPr>
                  </w:pPr>
                </w:p>
                <w:p w:rsidR="00000000" w:rsidRDefault="007D30E4">
                  <w:pPr>
                    <w:widowControl w:val="0"/>
                    <w:spacing w:after="60"/>
                    <w:jc w:val="center"/>
                    <w:rPr>
                      <w:b/>
                    </w:rPr>
                  </w:pPr>
                </w:p>
                <w:p w:rsidR="00000000" w:rsidRDefault="007D30E4">
                  <w:pPr>
                    <w:widowControl w:val="0"/>
                    <w:spacing w:after="60"/>
                    <w:jc w:val="center"/>
                    <w:rPr>
                      <w:b/>
                    </w:rPr>
                  </w:pPr>
                </w:p>
                <w:p w:rsidR="00000000" w:rsidRDefault="007D30E4">
                  <w:pPr>
                    <w:widowControl w:val="0"/>
                    <w:spacing w:after="60"/>
                    <w:jc w:val="center"/>
                    <w:rPr>
                      <w:b/>
                    </w:rPr>
                  </w:pPr>
                </w:p>
                <w:p w:rsidR="00000000" w:rsidRDefault="007D30E4">
                  <w:pPr>
                    <w:widowControl w:val="0"/>
                    <w:spacing w:after="60"/>
                    <w:jc w:val="center"/>
                    <w:rPr>
                      <w:b/>
                    </w:rPr>
                  </w:pPr>
                </w:p>
                <w:p w:rsidR="00000000" w:rsidRDefault="007D30E4">
                  <w:pPr>
                    <w:widowControl w:val="0"/>
                    <w:spacing w:after="60"/>
                    <w:jc w:val="center"/>
                    <w:rPr>
                      <w:b/>
                    </w:rPr>
                  </w:pPr>
                </w:p>
                <w:p w:rsidR="00000000" w:rsidRDefault="007D30E4">
                  <w:pPr>
                    <w:widowControl w:val="0"/>
                    <w:spacing w:after="60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2.Квалификация участника конкурса</w:t>
                  </w: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7D30E4">
                  <w:pPr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>
                    <w:t xml:space="preserve">Рейтинг заявки по критерию «квалификация участника </w:t>
                  </w:r>
                  <w:r>
                    <w:t xml:space="preserve">конкурса» определяется как сумма баллов показателей критерия, умноженная на соответствующий указанному критерию коэффициент значимости.                                  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7D30E4">
                  <w:pPr>
                    <w:adjustRightInd w:val="0"/>
                    <w:spacing w:after="60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7D30E4">
                  <w:pPr>
                    <w:rPr>
                      <w:i/>
                    </w:rPr>
                  </w:pPr>
                </w:p>
              </w:tc>
            </w:tr>
            <w:tr w:rsidR="00000000">
              <w:trPr>
                <w:cantSplit/>
                <w:trHeight w:val="4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7D30E4">
                  <w:pPr>
                    <w:rPr>
                      <w:b/>
                    </w:rPr>
                  </w:pP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7D30E4">
                  <w:pPr>
                    <w:snapToGrid w:val="0"/>
                    <w:spacing w:after="60"/>
                    <w:jc w:val="both"/>
                  </w:pPr>
                  <w:r>
                    <w:t>2.1.  Количество лет работы на рынке аудиторских услуг (с учетом правопреемственно</w:t>
                  </w:r>
                  <w:r>
                    <w:t>сти):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- более 5 лет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- от 2 до 5 лет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</w:pPr>
                  <w:r>
                    <w:rPr>
                      <w:i/>
                    </w:rPr>
                    <w:t>- менее 2 лет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7D30E4">
                  <w:pPr>
                    <w:adjustRightInd w:val="0"/>
                    <w:spacing w:after="60"/>
                    <w:jc w:val="center"/>
                    <w:rPr>
                      <w:i/>
                    </w:rPr>
                  </w:pPr>
                </w:p>
                <w:p w:rsidR="00000000" w:rsidRDefault="007D30E4">
                  <w:pPr>
                    <w:adjustRightInd w:val="0"/>
                    <w:spacing w:after="60"/>
                    <w:jc w:val="center"/>
                    <w:rPr>
                      <w:i/>
                    </w:rPr>
                  </w:pPr>
                </w:p>
                <w:p w:rsidR="00000000" w:rsidRDefault="007D30E4">
                  <w:pPr>
                    <w:adjustRightInd w:val="0"/>
                    <w:spacing w:after="6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</w:t>
                  </w:r>
                </w:p>
                <w:p w:rsidR="00000000" w:rsidRDefault="007D30E4">
                  <w:pPr>
                    <w:adjustRightInd w:val="0"/>
                    <w:spacing w:after="6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10</w:t>
                  </w:r>
                </w:p>
                <w:p w:rsidR="00000000" w:rsidRDefault="007D30E4">
                  <w:pPr>
                    <w:adjustRightInd w:val="0"/>
                    <w:spacing w:after="6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  <w:tc>
                <w:tcPr>
                  <w:tcW w:w="1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7D30E4">
                  <w:pPr>
                    <w:adjustRightInd w:val="0"/>
                    <w:spacing w:after="6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55</w:t>
                  </w:r>
                </w:p>
                <w:p w:rsidR="00000000" w:rsidRDefault="007D30E4">
                  <w:pPr>
                    <w:adjustRightInd w:val="0"/>
                    <w:spacing w:after="6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(0,55)</w:t>
                  </w:r>
                </w:p>
              </w:tc>
            </w:tr>
            <w:tr w:rsidR="00000000">
              <w:trPr>
                <w:cantSplit/>
                <w:trHeight w:val="4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7D30E4">
                  <w:pPr>
                    <w:rPr>
                      <w:b/>
                    </w:rPr>
                  </w:pP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7D30E4">
                  <w:pPr>
                    <w:spacing w:after="60"/>
                    <w:jc w:val="both"/>
                  </w:pPr>
                  <w:r>
                    <w:t>2.2. Количество проверок предприятий, включенных в субъект естественных монополий, осуществляющих производство и распределение электроэнергии, газа и воды, за период 2016-2018 гг.: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- более 150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- от 100 до 150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</w:pPr>
                  <w:r>
                    <w:rPr>
                      <w:i/>
                    </w:rPr>
                    <w:t>- менее 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          10</w:t>
                  </w: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8</w:t>
                  </w: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7D30E4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000000">
              <w:trPr>
                <w:cantSplit/>
                <w:trHeight w:val="4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7D30E4">
                  <w:pPr>
                    <w:rPr>
                      <w:b/>
                    </w:rPr>
                  </w:pP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7D30E4">
                  <w:pPr>
                    <w:spacing w:after="60"/>
                    <w:jc w:val="both"/>
                  </w:pPr>
                  <w:r>
                    <w:t>2.3. Количество проверок предприятий, выполняющих функции заказчика и подрядчика за период 2016-2018 гг.: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- более 150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- от 100 до 150</w:t>
                  </w:r>
                </w:p>
                <w:p w:rsidR="00000000" w:rsidRDefault="007D30E4">
                  <w:pPr>
                    <w:spacing w:after="60"/>
                    <w:jc w:val="both"/>
                  </w:pPr>
                  <w:r>
                    <w:rPr>
                      <w:i/>
                    </w:rPr>
                    <w:t>- менее 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          10</w:t>
                  </w: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8</w:t>
                  </w: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7D30E4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000000">
              <w:trPr>
                <w:cantSplit/>
                <w:trHeight w:val="4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7D30E4">
                  <w:pPr>
                    <w:rPr>
                      <w:b/>
                    </w:rPr>
                  </w:pP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7D30E4">
                  <w:pPr>
                    <w:widowControl w:val="0"/>
                    <w:overflowPunct w:val="0"/>
                    <w:adjustRightInd w:val="0"/>
                    <w:spacing w:after="60"/>
                    <w:jc w:val="both"/>
                    <w:textAlignment w:val="baseline"/>
                  </w:pPr>
                  <w:r>
                    <w:t xml:space="preserve">2.4. </w:t>
                  </w:r>
                  <w:bookmarkStart w:id="2" w:name="_Hlk510019431"/>
                  <w:r>
                    <w:t>Количество проверок</w:t>
                  </w:r>
                  <w:r>
                    <w:t xml:space="preserve"> акционерных обществ с долей государственной собственности не менее 25% за период 2016-2018гг.:</w:t>
                  </w:r>
                  <w:bookmarkEnd w:id="2"/>
                </w:p>
                <w:p w:rsidR="00000000" w:rsidRDefault="007D30E4">
                  <w:pPr>
                    <w:snapToGrid w:val="0"/>
                    <w:spacing w:after="60"/>
                    <w:jc w:val="both"/>
                    <w:rPr>
                      <w:i/>
                    </w:rPr>
                  </w:pPr>
                  <w:r>
                    <w:t>-</w:t>
                  </w:r>
                  <w:r>
                    <w:rPr>
                      <w:i/>
                    </w:rPr>
                    <w:t xml:space="preserve"> более 10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- от 5 до 10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</w:pPr>
                  <w:r>
                    <w:rPr>
                      <w:i/>
                    </w:rPr>
                    <w:t>- менее 5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10</w:t>
                  </w: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5</w:t>
                  </w: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7D30E4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000000">
              <w:trPr>
                <w:cantSplit/>
                <w:trHeight w:val="4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7D30E4">
                  <w:pPr>
                    <w:rPr>
                      <w:b/>
                    </w:rPr>
                  </w:pP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7D30E4">
                  <w:pPr>
                    <w:snapToGrid w:val="0"/>
                    <w:spacing w:after="60"/>
                    <w:jc w:val="both"/>
                  </w:pPr>
                  <w:r>
                    <w:t xml:space="preserve"> 2.5. Количество аудиторов в штате организации, имеющих опыт проведения не менее пяти аудиторских проверок в сфер</w:t>
                  </w:r>
                  <w:r>
                    <w:t>е производства и распределения электроэнергии, газа и воды и (или) обрабатывающих производств, строительства: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- более 10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- от 5 до 10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</w:pPr>
                  <w:r>
                    <w:rPr>
                      <w:i/>
                    </w:rPr>
                    <w:t>- менее 5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15</w:t>
                  </w: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10</w:t>
                  </w: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7D30E4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000000">
              <w:trPr>
                <w:cantSplit/>
                <w:trHeight w:val="4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7D30E4">
                  <w:pPr>
                    <w:rPr>
                      <w:b/>
                    </w:rPr>
                  </w:pP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7D30E4">
                  <w:pPr>
                    <w:snapToGrid w:val="0"/>
                    <w:spacing w:after="60"/>
                    <w:jc w:val="both"/>
                    <w:rPr>
                      <w:b/>
                    </w:rPr>
                  </w:pPr>
                  <w:r>
                    <w:t>2.6. Оценка деловой репутации участника конкурса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  <w:rPr>
                      <w:i/>
                    </w:rPr>
                  </w:pPr>
                  <w:r>
                    <w:rPr>
                      <w:b/>
                    </w:rPr>
                    <w:t xml:space="preserve">- </w:t>
                  </w:r>
                  <w:r>
                    <w:rPr>
                      <w:i/>
                    </w:rPr>
                    <w:t xml:space="preserve">наличие претензий, судебных исков, </w:t>
                  </w:r>
                  <w:r>
                    <w:rPr>
                      <w:i/>
                    </w:rPr>
                    <w:t>связанных с исполнением обязательств по ранее заключенным договорам: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- есть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</w:pPr>
                  <w:r>
                    <w:rPr>
                      <w:i/>
                    </w:rPr>
                    <w:t>- нет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0</w:t>
                  </w: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20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000000">
              <w:trPr>
                <w:cantSplit/>
                <w:trHeight w:val="4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7D30E4">
                  <w:pPr>
                    <w:rPr>
                      <w:b/>
                    </w:rPr>
                  </w:pPr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7D30E4">
                  <w:pPr>
                    <w:snapToGrid w:val="0"/>
                    <w:spacing w:after="60"/>
                    <w:jc w:val="both"/>
                  </w:pPr>
                  <w:r>
                    <w:t>2.7. Наличие документов о прохождении внешнего контроля качества работы, результаты внешнего контроля качества работы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- есть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</w:pPr>
                  <w:r>
                    <w:rPr>
                      <w:i/>
                    </w:rPr>
                    <w:t>- нет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10</w:t>
                  </w: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000000">
              <w:trPr>
                <w:cantSplit/>
                <w:trHeight w:val="4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7D30E4">
                  <w:pPr>
                    <w:rPr>
                      <w:b/>
                    </w:rPr>
                  </w:pPr>
                  <w:bookmarkStart w:id="3" w:name="_Hlk510082888" w:colFirst="1" w:colLast="3"/>
                </w:p>
              </w:tc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7D30E4">
                  <w:pPr>
                    <w:snapToGrid w:val="0"/>
                    <w:spacing w:after="60"/>
                    <w:jc w:val="both"/>
                  </w:pPr>
                  <w:r>
                    <w:t>2.8. Описание формы и</w:t>
                  </w:r>
                  <w:r>
                    <w:t xml:space="preserve"> содержания сообщения руководству заказчика информации аудитора по результатам аудита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</w:pPr>
                  <w:r>
                    <w:t>- есть</w:t>
                  </w:r>
                </w:p>
                <w:p w:rsidR="00000000" w:rsidRDefault="007D30E4">
                  <w:pPr>
                    <w:snapToGrid w:val="0"/>
                    <w:spacing w:after="60"/>
                    <w:jc w:val="both"/>
                  </w:pPr>
                  <w:r>
                    <w:t>- нет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10</w:t>
                  </w:r>
                </w:p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7D30E4">
                  <w:pPr>
                    <w:spacing w:after="60"/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bookmarkEnd w:id="3"/>
          </w:tbl>
          <w:p w:rsidR="00000000" w:rsidRDefault="007D30E4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22"/>
                <w:szCs w:val="22"/>
              </w:rPr>
            </w:pPr>
          </w:p>
          <w:p w:rsidR="00000000" w:rsidRDefault="007D30E4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*В случае отсутствия в заявке подтверждающих документов для оценки по соответствующему показателю, выставляемое количество баллов по данному показа</w:t>
            </w:r>
            <w:r>
              <w:rPr>
                <w:sz w:val="22"/>
                <w:szCs w:val="22"/>
              </w:rPr>
              <w:t>телю равняется 0.</w:t>
            </w:r>
          </w:p>
          <w:tbl>
            <w:tblPr>
              <w:tblW w:w="9072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7D30E4">
                  <w:pPr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  <w:b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  <w:b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  <w:b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  <w:b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  <w:b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  <w:b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  <w:b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lastRenderedPageBreak/>
                    <w:t>Идентификационный номер заявки - 174</w:t>
                  </w:r>
                  <w:r>
                    <w:rPr>
                      <w:rFonts w:eastAsia="Times New Roman"/>
                      <w:b/>
                    </w:rPr>
                    <w:br/>
                    <w:t>ОБЩЕСТВО С ОГРАНИЧЕННОЙ ОТВЕТСТВЕННОСТЬЮ "РНК АУДИТ"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7D30E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 xml:space="preserve">Оценка по критериям: </w:t>
                  </w:r>
                </w:p>
                <w:p w:rsidR="00000000" w:rsidRDefault="007D30E4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2"/>
                    <w:gridCol w:w="1093"/>
                    <w:gridCol w:w="1091"/>
                    <w:gridCol w:w="2213"/>
                    <w:gridCol w:w="1237"/>
                  </w:tblGrid>
                  <w:tr w:rsidR="00000000">
                    <w:tc>
                      <w:tcPr>
                        <w:tcW w:w="18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Критерий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Значимость критерия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Описание критерия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Порядок оценки по критерию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Предложение участника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</w:t>
                        </w:r>
                        <w:r>
                          <w:rPr>
                            <w:rFonts w:eastAsia="Times New Roman"/>
                          </w:rPr>
                          <w:t>в и иных работников определенного уровня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лучшим условием исполнения контракта является наибольшее значение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</w:tr>
                </w:tbl>
                <w:p w:rsidR="00000000" w:rsidRDefault="007D30E4">
                  <w:pPr>
                    <w:divId w:val="429470160"/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divId w:val="429470160"/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88"/>
                    <w:gridCol w:w="1890"/>
                    <w:gridCol w:w="1752"/>
                    <w:gridCol w:w="1736"/>
                  </w:tblGrid>
                  <w:tr w:rsidR="00000000">
                    <w:tc>
                      <w:tcPr>
                        <w:tcW w:w="2001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Комиссия</w:t>
                        </w:r>
                      </w:p>
                    </w:tc>
                    <w:tc>
                      <w:tcPr>
                        <w:tcW w:w="1054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Роль в комиссии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Оценка по заявке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Без учета значимости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С учетом значимости</w:t>
                        </w:r>
                      </w:p>
                    </w:tc>
                  </w:tr>
                  <w:tr w:rsidR="00000000">
                    <w:tc>
                      <w:tcPr>
                        <w:tcW w:w="200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Труфанов Геннадий Александрович</w:t>
                        </w:r>
                      </w:p>
                    </w:tc>
                    <w:tc>
                      <w:tcPr>
                        <w:tcW w:w="105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Председатель </w:t>
                        </w:r>
                        <w:r>
                          <w:rPr>
                            <w:rFonts w:eastAsia="Times New Roman"/>
                          </w:rPr>
                          <w:t>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44.00</w:t>
                        </w:r>
                      </w:p>
                    </w:tc>
                  </w:tr>
                  <w:tr w:rsidR="00000000">
                    <w:tc>
                      <w:tcPr>
                        <w:tcW w:w="200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Гончаров Геннадий Анатольевич</w:t>
                        </w:r>
                      </w:p>
                    </w:tc>
                    <w:tc>
                      <w:tcPr>
                        <w:tcW w:w="105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Член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44.00</w:t>
                        </w:r>
                      </w:p>
                    </w:tc>
                  </w:tr>
                  <w:tr w:rsidR="00000000">
                    <w:tc>
                      <w:tcPr>
                        <w:tcW w:w="200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Молодых Надежда Васильевна</w:t>
                        </w:r>
                      </w:p>
                    </w:tc>
                    <w:tc>
                      <w:tcPr>
                        <w:tcW w:w="105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Член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44.00</w:t>
                        </w:r>
                      </w:p>
                    </w:tc>
                  </w:tr>
                  <w:tr w:rsidR="00000000">
                    <w:tc>
                      <w:tcPr>
                        <w:tcW w:w="200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Дорохова Оксана Леонидовна</w:t>
                        </w:r>
                      </w:p>
                    </w:tc>
                    <w:tc>
                      <w:tcPr>
                        <w:tcW w:w="105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Секретарь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44.00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Итого: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44.00</w:t>
                        </w:r>
                      </w:p>
                    </w:tc>
                  </w:tr>
                </w:tbl>
                <w:p w:rsidR="00000000" w:rsidRDefault="007D30E4">
                  <w:pPr>
                    <w:divId w:val="883903335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D30E4">
                  <w:pPr>
                    <w:jc w:val="both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Идентификационный номер заявки - 158</w:t>
                  </w:r>
                  <w:r>
                    <w:rPr>
                      <w:rFonts w:eastAsia="Times New Roman"/>
                      <w:b/>
                    </w:rPr>
                    <w:br/>
                  </w:r>
                  <w:r>
                    <w:rPr>
                      <w:rFonts w:eastAsia="Times New Roman"/>
                      <w:b/>
                    </w:rPr>
                    <w:t>ОБЩЕСТВО С ОГРАНИЧЕННОЙ ОТВЕТСТВЕННОСТЬЮ "ИНТЕРКОМ-АУДИТ"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7D30E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Оценка по критериям: </w:t>
                  </w:r>
                </w:p>
                <w:p w:rsidR="00000000" w:rsidRDefault="007D30E4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2"/>
                    <w:gridCol w:w="1093"/>
                    <w:gridCol w:w="1091"/>
                    <w:gridCol w:w="2213"/>
                    <w:gridCol w:w="1237"/>
                  </w:tblGrid>
                  <w:tr w:rsidR="00000000">
                    <w:tc>
                      <w:tcPr>
                        <w:tcW w:w="18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Критерий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Значимость критерия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Описание критерия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Порядок оценки по критерию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Предложение участника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Квалификация участников закупки, в том числе наличие у </w:t>
                        </w:r>
                        <w:r>
                          <w:rPr>
                            <w:rFonts w:eastAsia="Times New Roman"/>
                          </w:rPr>
                          <w:t xml:space="preserve">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</w:t>
                        </w:r>
                        <w:r>
                          <w:rPr>
                            <w:rFonts w:eastAsia="Times New Roman"/>
                          </w:rPr>
                          <w:lastRenderedPageBreak/>
                          <w:t>работников определенного уровня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55.00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лучшим </w:t>
                        </w:r>
                        <w:r>
                          <w:rPr>
                            <w:rFonts w:eastAsia="Times New Roman"/>
                          </w:rPr>
                          <w:t>условием исполнения контракта является наибольшее значение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</w:tr>
                </w:tbl>
                <w:p w:rsidR="00000000" w:rsidRDefault="007D30E4">
                  <w:pPr>
                    <w:divId w:val="2087261074"/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71"/>
                    <w:gridCol w:w="1865"/>
                    <w:gridCol w:w="1621"/>
                    <w:gridCol w:w="1609"/>
                  </w:tblGrid>
                  <w:tr w:rsidR="00000000">
                    <w:tc>
                      <w:tcPr>
                        <w:tcW w:w="2159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Комиссия</w:t>
                        </w:r>
                      </w:p>
                    </w:tc>
                    <w:tc>
                      <w:tcPr>
                        <w:tcW w:w="1040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Роль в комиссии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Оценка по заявке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Без учета значимости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С учетом значимости</w:t>
                        </w:r>
                      </w:p>
                    </w:tc>
                  </w:tr>
                  <w:tr w:rsidR="00000000">
                    <w:tc>
                      <w:tcPr>
                        <w:tcW w:w="215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Труфанов Геннадий Александрович</w:t>
                        </w:r>
                      </w:p>
                    </w:tc>
                    <w:tc>
                      <w:tcPr>
                        <w:tcW w:w="10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Председатель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49.50</w:t>
                        </w:r>
                      </w:p>
                    </w:tc>
                  </w:tr>
                  <w:tr w:rsidR="00000000">
                    <w:tc>
                      <w:tcPr>
                        <w:tcW w:w="215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Гончаров Геннадий Анатольевич</w:t>
                        </w:r>
                      </w:p>
                    </w:tc>
                    <w:tc>
                      <w:tcPr>
                        <w:tcW w:w="10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Член </w:t>
                        </w:r>
                        <w:r>
                          <w:rPr>
                            <w:rFonts w:eastAsia="Times New Roman"/>
                          </w:rPr>
                          <w:t>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49.50</w:t>
                        </w:r>
                      </w:p>
                    </w:tc>
                  </w:tr>
                  <w:tr w:rsidR="00000000">
                    <w:tc>
                      <w:tcPr>
                        <w:tcW w:w="215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Молодых Надежда Васильевна</w:t>
                        </w:r>
                      </w:p>
                    </w:tc>
                    <w:tc>
                      <w:tcPr>
                        <w:tcW w:w="10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Член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49.50</w:t>
                        </w:r>
                      </w:p>
                    </w:tc>
                  </w:tr>
                  <w:tr w:rsidR="00000000">
                    <w:tc>
                      <w:tcPr>
                        <w:tcW w:w="215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Дорохова Оксана Леонидовна</w:t>
                        </w:r>
                      </w:p>
                    </w:tc>
                    <w:tc>
                      <w:tcPr>
                        <w:tcW w:w="10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Секретарь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49.50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Итого: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49.50</w:t>
                        </w:r>
                      </w:p>
                    </w:tc>
                  </w:tr>
                </w:tbl>
                <w:p w:rsidR="00000000" w:rsidRDefault="007D30E4">
                  <w:pPr>
                    <w:divId w:val="1909269886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D30E4">
                  <w:pPr>
                    <w:jc w:val="both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lastRenderedPageBreak/>
                    <w:t>Идентификационный номер заявки - 255</w:t>
                  </w:r>
                  <w:r>
                    <w:rPr>
                      <w:rFonts w:eastAsia="Times New Roman"/>
                      <w:b/>
                    </w:rPr>
                    <w:br/>
                    <w:t>ОБЩЕСТВО С ОГРАНИЧЕННОЙ ОТВЕТСТВЕННОСТЬЮ "АЖУР - ЛИПЕЦК"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7D30E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Оценка </w:t>
                  </w:r>
                  <w:r>
                    <w:rPr>
                      <w:rFonts w:eastAsia="Times New Roman"/>
                    </w:rPr>
                    <w:t xml:space="preserve">по критериям: 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2"/>
                    <w:gridCol w:w="1093"/>
                    <w:gridCol w:w="1091"/>
                    <w:gridCol w:w="2213"/>
                    <w:gridCol w:w="1237"/>
                  </w:tblGrid>
                  <w:tr w:rsidR="00000000">
                    <w:tc>
                      <w:tcPr>
                        <w:tcW w:w="18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Критерий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Значимость критерия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Описание критерия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Порядок оценки по критерию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Предложение участника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Квалификация участников закупки, в том числе наличие у них финансовых ресурсов, на праве собственности или ином законном </w:t>
                        </w:r>
                        <w:r>
                          <w:rPr>
                            <w:rFonts w:eastAsia="Times New Roman"/>
                          </w:rPr>
                          <w:t>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лучшим условием исполнения контракта является наибольшее значение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</w:tr>
                </w:tbl>
                <w:p w:rsidR="00000000" w:rsidRDefault="007D30E4">
                  <w:pPr>
                    <w:divId w:val="1350525718"/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divId w:val="1350525718"/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71"/>
                    <w:gridCol w:w="1865"/>
                    <w:gridCol w:w="1621"/>
                    <w:gridCol w:w="1609"/>
                  </w:tblGrid>
                  <w:tr w:rsidR="00000000">
                    <w:tc>
                      <w:tcPr>
                        <w:tcW w:w="2159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омиссия</w:t>
                        </w:r>
                      </w:p>
                    </w:tc>
                    <w:tc>
                      <w:tcPr>
                        <w:tcW w:w="1040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Роль в комиссии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Оценка по заявке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Без учета значимости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С учетом значимости</w:t>
                        </w:r>
                      </w:p>
                    </w:tc>
                  </w:tr>
                  <w:tr w:rsidR="00000000">
                    <w:tc>
                      <w:tcPr>
                        <w:tcW w:w="215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Труфанов Геннадий Александрович</w:t>
                        </w:r>
                      </w:p>
                    </w:tc>
                    <w:tc>
                      <w:tcPr>
                        <w:tcW w:w="10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Председатель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27.50</w:t>
                        </w:r>
                      </w:p>
                    </w:tc>
                  </w:tr>
                  <w:tr w:rsidR="00000000">
                    <w:tc>
                      <w:tcPr>
                        <w:tcW w:w="215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Гончаров Геннадий Анатольевич</w:t>
                        </w:r>
                      </w:p>
                    </w:tc>
                    <w:tc>
                      <w:tcPr>
                        <w:tcW w:w="10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Член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27.50</w:t>
                        </w:r>
                      </w:p>
                    </w:tc>
                  </w:tr>
                  <w:tr w:rsidR="00000000">
                    <w:tc>
                      <w:tcPr>
                        <w:tcW w:w="215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Молодых Надежда Васильевна</w:t>
                        </w:r>
                      </w:p>
                    </w:tc>
                    <w:tc>
                      <w:tcPr>
                        <w:tcW w:w="10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Член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27.50</w:t>
                        </w:r>
                      </w:p>
                    </w:tc>
                  </w:tr>
                  <w:tr w:rsidR="00000000">
                    <w:tc>
                      <w:tcPr>
                        <w:tcW w:w="215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Дорохова Оксана Леонидовна</w:t>
                        </w:r>
                      </w:p>
                    </w:tc>
                    <w:tc>
                      <w:tcPr>
                        <w:tcW w:w="10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Секретарь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27.50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Итого: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27.50</w:t>
                        </w:r>
                      </w:p>
                    </w:tc>
                  </w:tr>
                </w:tbl>
                <w:p w:rsidR="00000000" w:rsidRDefault="007D30E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7D30E4">
                  <w:pPr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Идентификационный номер заявки - 236</w:t>
                  </w:r>
                  <w:r>
                    <w:rPr>
                      <w:rFonts w:eastAsia="Times New Roman"/>
                      <w:b/>
                    </w:rPr>
                    <w:br/>
                    <w:t>ОБЩЕСТВО С ОГРАНИЧЕННОЙ ОТВЕТСТВЕННОСТЬЮ "АУДИТПРОФ"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7D30E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Оценка по критериям: 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2"/>
                    <w:gridCol w:w="1093"/>
                    <w:gridCol w:w="1091"/>
                    <w:gridCol w:w="2213"/>
                    <w:gridCol w:w="1237"/>
                  </w:tblGrid>
                  <w:tr w:rsidR="00000000">
                    <w:tc>
                      <w:tcPr>
                        <w:tcW w:w="18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Критерий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Значимость критерия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Описание критерия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 xml:space="preserve">Порядок 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оценки по критерию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Предложение участника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</w:t>
                        </w:r>
                        <w:r>
                          <w:rPr>
                            <w:rFonts w:eastAsia="Times New Roman"/>
                          </w:rPr>
                          <w:t>онтракта, и деловой репутации, специалистов и иных работников определенного уровня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лучшим условием исполнения контракта является наибольшее значение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85</w:t>
                        </w:r>
                      </w:p>
                    </w:tc>
                  </w:tr>
                </w:tbl>
                <w:p w:rsidR="00000000" w:rsidRDefault="007D30E4">
                  <w:pPr>
                    <w:divId w:val="746027708"/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divId w:val="746027708"/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divId w:val="746027708"/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71"/>
                    <w:gridCol w:w="1865"/>
                    <w:gridCol w:w="1621"/>
                    <w:gridCol w:w="1609"/>
                  </w:tblGrid>
                  <w:tr w:rsidR="00000000">
                    <w:tc>
                      <w:tcPr>
                        <w:tcW w:w="2159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Комиссия</w:t>
                        </w:r>
                      </w:p>
                    </w:tc>
                    <w:tc>
                      <w:tcPr>
                        <w:tcW w:w="1040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Роль в комиссии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Оценка по заявке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Без учета значимости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С учетом значимости</w:t>
                        </w:r>
                      </w:p>
                    </w:tc>
                  </w:tr>
                  <w:tr w:rsidR="00000000">
                    <w:tc>
                      <w:tcPr>
                        <w:tcW w:w="215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Труфанов Геннадий Александрович</w:t>
                        </w:r>
                      </w:p>
                    </w:tc>
                    <w:tc>
                      <w:tcPr>
                        <w:tcW w:w="10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Председатель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46.75</w:t>
                        </w:r>
                      </w:p>
                    </w:tc>
                  </w:tr>
                  <w:tr w:rsidR="00000000">
                    <w:tc>
                      <w:tcPr>
                        <w:tcW w:w="215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Гончаров Геннадий Анатольевич</w:t>
                        </w:r>
                      </w:p>
                    </w:tc>
                    <w:tc>
                      <w:tcPr>
                        <w:tcW w:w="10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Член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46.75</w:t>
                        </w:r>
                      </w:p>
                    </w:tc>
                  </w:tr>
                  <w:tr w:rsidR="00000000">
                    <w:tc>
                      <w:tcPr>
                        <w:tcW w:w="215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Молодых Надежда Васильевна</w:t>
                        </w:r>
                      </w:p>
                    </w:tc>
                    <w:tc>
                      <w:tcPr>
                        <w:tcW w:w="10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Член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46.75</w:t>
                        </w:r>
                      </w:p>
                    </w:tc>
                  </w:tr>
                  <w:tr w:rsidR="00000000">
                    <w:tc>
                      <w:tcPr>
                        <w:tcW w:w="215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Дорохова Оксана Леонидовна</w:t>
                        </w:r>
                      </w:p>
                    </w:tc>
                    <w:tc>
                      <w:tcPr>
                        <w:tcW w:w="10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Секретарь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46.75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Итого: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46.75</w:t>
                        </w:r>
                      </w:p>
                    </w:tc>
                  </w:tr>
                </w:tbl>
                <w:p w:rsidR="00000000" w:rsidRDefault="007D30E4">
                  <w:pPr>
                    <w:divId w:val="1392927665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D30E4">
                  <w:pPr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lastRenderedPageBreak/>
                    <w:t>Идентификационный номер заявки - 117</w:t>
                  </w:r>
                  <w:r>
                    <w:rPr>
                      <w:rFonts w:eastAsia="Times New Roman"/>
                      <w:b/>
                    </w:rPr>
                    <w:br/>
                    <w:t>ОБЩЕСТВО С ОГРАНИЧЕННОЙ ОТВЕТСТВЕННОСТЬЮ "АУДИТОРСКАЯ ФИРМА "СЕВЕРНАЯ СТОЛИЦА"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7D30E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Оценка по критериям: 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2"/>
                    <w:gridCol w:w="1093"/>
                    <w:gridCol w:w="1091"/>
                    <w:gridCol w:w="2213"/>
                    <w:gridCol w:w="1237"/>
                  </w:tblGrid>
                  <w:tr w:rsidR="00000000">
                    <w:tc>
                      <w:tcPr>
                        <w:tcW w:w="18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Критерий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Значимость критерия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Описание критерия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Порядок оценки по критерию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Предложение участника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Квалификация участни</w:t>
                        </w:r>
                        <w:r>
                          <w:rPr>
                            <w:rFonts w:eastAsia="Times New Roman"/>
                          </w:rPr>
                          <w:t xml:space="preserve">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</w:t>
                        </w:r>
                        <w:r>
                          <w:rPr>
                            <w:rFonts w:eastAsia="Times New Roman"/>
                          </w:rPr>
                          <w:t>определенного уровня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лучшим условием исполнения контракта является наибольшее значение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70</w:t>
                        </w:r>
                      </w:p>
                    </w:tc>
                  </w:tr>
                </w:tbl>
                <w:p w:rsidR="00000000" w:rsidRDefault="007D30E4">
                  <w:pPr>
                    <w:divId w:val="1762679344"/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divId w:val="1762679344"/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71"/>
                    <w:gridCol w:w="1865"/>
                    <w:gridCol w:w="1621"/>
                    <w:gridCol w:w="1609"/>
                  </w:tblGrid>
                  <w:tr w:rsidR="00000000">
                    <w:tc>
                      <w:tcPr>
                        <w:tcW w:w="2159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Комиссия</w:t>
                        </w:r>
                      </w:p>
                    </w:tc>
                    <w:tc>
                      <w:tcPr>
                        <w:tcW w:w="1040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Роль в комиссии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Оценка по заявке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Без учета значимости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С учетом значимости</w:t>
                        </w:r>
                      </w:p>
                    </w:tc>
                  </w:tr>
                  <w:tr w:rsidR="00000000">
                    <w:tc>
                      <w:tcPr>
                        <w:tcW w:w="215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Труфанов Геннадий Александрович</w:t>
                        </w:r>
                      </w:p>
                    </w:tc>
                    <w:tc>
                      <w:tcPr>
                        <w:tcW w:w="10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Председатель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38.50</w:t>
                        </w:r>
                      </w:p>
                    </w:tc>
                  </w:tr>
                  <w:tr w:rsidR="00000000">
                    <w:tc>
                      <w:tcPr>
                        <w:tcW w:w="215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Гончаров Геннадий Анатольевич</w:t>
                        </w:r>
                      </w:p>
                    </w:tc>
                    <w:tc>
                      <w:tcPr>
                        <w:tcW w:w="10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Член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38.50</w:t>
                        </w:r>
                      </w:p>
                    </w:tc>
                  </w:tr>
                  <w:tr w:rsidR="00000000">
                    <w:tc>
                      <w:tcPr>
                        <w:tcW w:w="215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Молодых Надежда Васильевна</w:t>
                        </w:r>
                      </w:p>
                    </w:tc>
                    <w:tc>
                      <w:tcPr>
                        <w:tcW w:w="10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Член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38.50</w:t>
                        </w:r>
                      </w:p>
                    </w:tc>
                  </w:tr>
                  <w:tr w:rsidR="00000000">
                    <w:tc>
                      <w:tcPr>
                        <w:tcW w:w="215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Дорохова Оксана Леонидовна</w:t>
                        </w:r>
                      </w:p>
                    </w:tc>
                    <w:tc>
                      <w:tcPr>
                        <w:tcW w:w="10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Секретарь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38.50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Итого: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38.50</w:t>
                        </w:r>
                      </w:p>
                    </w:tc>
                  </w:tr>
                </w:tbl>
                <w:p w:rsidR="00000000" w:rsidRDefault="007D30E4">
                  <w:pPr>
                    <w:divId w:val="489323498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7D30E4">
                  <w:pPr>
                    <w:jc w:val="both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lastRenderedPageBreak/>
                    <w:t>Идентификационный номер заявки - 251</w:t>
                  </w:r>
                  <w:r>
                    <w:rPr>
                      <w:rFonts w:eastAsia="Times New Roman"/>
                      <w:b/>
                    </w:rPr>
                    <w:br/>
                  </w:r>
                  <w:r>
                    <w:rPr>
                      <w:rFonts w:eastAsia="Times New Roman"/>
                      <w:b/>
                    </w:rPr>
                    <w:t>ОБЩЕСТВО С ОГРАНИЧЕННОЙ ОТВЕТСТВЕННОСТЬЮ "АУДИТ-СТАНДАРТ"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7D30E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Оценка по критериям: </w:t>
                  </w:r>
                </w:p>
                <w:p w:rsidR="00000000" w:rsidRDefault="007D30E4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2"/>
                    <w:gridCol w:w="1093"/>
                    <w:gridCol w:w="1091"/>
                    <w:gridCol w:w="2213"/>
                    <w:gridCol w:w="1237"/>
                  </w:tblGrid>
                  <w:tr w:rsidR="00000000">
                    <w:tc>
                      <w:tcPr>
                        <w:tcW w:w="187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Критерий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Значимость критерия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Описание критерия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Порядок оценки по критерию</w:t>
                        </w:r>
                      </w:p>
                    </w:tc>
                    <w:tc>
                      <w:tcPr>
                        <w:tcW w:w="62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Предложение участника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Квалификация участников закупки, в том числе наличие у </w:t>
                        </w:r>
                        <w:r>
                          <w:rPr>
                            <w:rFonts w:eastAsia="Times New Roman"/>
                          </w:rPr>
                          <w:t>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лучшим </w:t>
                        </w:r>
                        <w:r>
                          <w:rPr>
                            <w:rFonts w:eastAsia="Times New Roman"/>
                          </w:rPr>
                          <w:t>условием исполнения контракта является наибольшее значение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95</w:t>
                        </w:r>
                      </w:p>
                    </w:tc>
                  </w:tr>
                </w:tbl>
                <w:p w:rsidR="00000000" w:rsidRDefault="007D30E4">
                  <w:pPr>
                    <w:divId w:val="2028825749"/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divId w:val="2028825749"/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divId w:val="2028825749"/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divId w:val="2028825749"/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divId w:val="2028825749"/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divId w:val="2028825749"/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divId w:val="2028825749"/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divId w:val="2028825749"/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divId w:val="2028825749"/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divId w:val="2028825749"/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divId w:val="2028825749"/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divId w:val="2028825749"/>
                    <w:rPr>
                      <w:rFonts w:eastAsia="Times New Roman"/>
                    </w:rPr>
                  </w:pPr>
                </w:p>
                <w:p w:rsidR="00000000" w:rsidRDefault="007D30E4">
                  <w:pPr>
                    <w:divId w:val="2028825749"/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41"/>
                    <w:gridCol w:w="2096"/>
                    <w:gridCol w:w="1621"/>
                    <w:gridCol w:w="1608"/>
                  </w:tblGrid>
                  <w:tr w:rsidR="00000000"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Комиссия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Роль в комиссии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Оценка по заявке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Без учета значимости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7D30E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С учетом значимости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ТруфановГеннадийАлександрович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Председатель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52.25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ГончаровГеннадийАнатольевич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Член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52.25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МолодыхНадеждаВасильевна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Член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52.25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lastRenderedPageBreak/>
                          <w:t>ДороховаОксанаЛеонидовна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Секретарь комиссии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52.25</w:t>
                        </w:r>
                      </w:p>
                    </w:tc>
                  </w:tr>
                  <w:tr w:rsidR="00000000"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Итого: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000000" w:rsidRDefault="007D30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52.25</w:t>
                        </w:r>
                      </w:p>
                    </w:tc>
                  </w:tr>
                </w:tbl>
                <w:p w:rsidR="00000000" w:rsidRDefault="007D30E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7D30E4">
            <w:pPr>
              <w:divId w:val="1490560817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Настоящий протокол подлежит хранению в течение трех лет. </w:t>
            </w:r>
          </w:p>
          <w:p w:rsidR="00000000" w:rsidRDefault="007D3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Подписи: </w:t>
            </w:r>
          </w:p>
          <w:p w:rsidR="00000000" w:rsidRDefault="007D30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 xml:space="preserve">комиссии:   </w:t>
            </w:r>
            <w:proofErr w:type="gramEnd"/>
            <w:r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 xml:space="preserve">                                 ______________  Г. А. Труфанов</w:t>
            </w:r>
          </w:p>
        </w:tc>
      </w:tr>
    </w:tbl>
    <w:tbl>
      <w:tblPr>
        <w:tblStyle w:val="a5"/>
        <w:tblW w:w="1033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7"/>
        <w:gridCol w:w="5168"/>
      </w:tblGrid>
      <w:tr w:rsidR="00000000">
        <w:trPr>
          <w:trHeight w:val="87"/>
        </w:trPr>
        <w:tc>
          <w:tcPr>
            <w:tcW w:w="5167" w:type="dxa"/>
            <w:hideMark/>
          </w:tcPr>
          <w:p w:rsidR="00000000" w:rsidRDefault="007D30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Члены комиссии   </w:t>
            </w:r>
          </w:p>
        </w:tc>
        <w:tc>
          <w:tcPr>
            <w:tcW w:w="5168" w:type="dxa"/>
          </w:tcPr>
          <w:p w:rsidR="00000000" w:rsidRDefault="007D30E4">
            <w:pPr>
              <w:jc w:val="both"/>
              <w:rPr>
                <w:sz w:val="26"/>
                <w:szCs w:val="26"/>
              </w:rPr>
            </w:pPr>
          </w:p>
          <w:p w:rsidR="00000000" w:rsidRDefault="007D30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______________ Г. А. Гончаров</w:t>
            </w:r>
          </w:p>
          <w:p w:rsidR="00000000" w:rsidRDefault="007D30E4">
            <w:pPr>
              <w:jc w:val="both"/>
              <w:rPr>
                <w:sz w:val="26"/>
                <w:szCs w:val="26"/>
              </w:rPr>
            </w:pPr>
          </w:p>
          <w:p w:rsidR="00000000" w:rsidRDefault="007D30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______________ Н. В. Молодых</w:t>
            </w:r>
          </w:p>
          <w:p w:rsidR="00000000" w:rsidRDefault="007D30E4">
            <w:pPr>
              <w:jc w:val="both"/>
              <w:rPr>
                <w:sz w:val="26"/>
                <w:szCs w:val="26"/>
              </w:rPr>
            </w:pPr>
          </w:p>
        </w:tc>
      </w:tr>
      <w:tr w:rsidR="00000000">
        <w:tc>
          <w:tcPr>
            <w:tcW w:w="5167" w:type="dxa"/>
            <w:hideMark/>
          </w:tcPr>
          <w:p w:rsidR="00000000" w:rsidRDefault="007D30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168" w:type="dxa"/>
          </w:tcPr>
          <w:p w:rsidR="00000000" w:rsidRDefault="007D30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______________О. Л. Дорохова</w:t>
            </w:r>
          </w:p>
          <w:p w:rsidR="00000000" w:rsidRDefault="007D30E4">
            <w:pPr>
              <w:jc w:val="both"/>
              <w:rPr>
                <w:sz w:val="26"/>
                <w:szCs w:val="26"/>
              </w:rPr>
            </w:pPr>
          </w:p>
        </w:tc>
      </w:tr>
    </w:tbl>
    <w:p w:rsidR="00000000" w:rsidRDefault="007D30E4">
      <w:pPr>
        <w:rPr>
          <w:rFonts w:eastAsia="Times New Roman"/>
        </w:rPr>
      </w:pPr>
    </w:p>
    <w:p w:rsidR="00000000" w:rsidRDefault="007D30E4">
      <w:pPr>
        <w:jc w:val="both"/>
        <w:rPr>
          <w:sz w:val="26"/>
          <w:szCs w:val="26"/>
        </w:rPr>
      </w:pPr>
      <w:r>
        <w:rPr>
          <w:sz w:val="26"/>
          <w:szCs w:val="26"/>
        </w:rPr>
        <w:t>Заказчик:</w:t>
      </w:r>
    </w:p>
    <w:p w:rsidR="00000000" w:rsidRDefault="007D30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 </w:t>
      </w:r>
      <w:r>
        <w:rPr>
          <w:sz w:val="26"/>
          <w:szCs w:val="26"/>
        </w:rPr>
        <w:t>о. генерального директора</w:t>
      </w:r>
    </w:p>
    <w:p w:rsidR="00000000" w:rsidRDefault="007D30E4">
      <w:pPr>
        <w:jc w:val="both"/>
        <w:rPr>
          <w:sz w:val="26"/>
          <w:szCs w:val="26"/>
        </w:rPr>
      </w:pPr>
      <w:r>
        <w:rPr>
          <w:sz w:val="26"/>
          <w:szCs w:val="26"/>
        </w:rPr>
        <w:t>АО «ОЭЗ ППТ «</w:t>
      </w:r>
      <w:proofErr w:type="gramStart"/>
      <w:r>
        <w:rPr>
          <w:sz w:val="26"/>
          <w:szCs w:val="26"/>
        </w:rPr>
        <w:t xml:space="preserve">Липецк»   </w:t>
      </w:r>
      <w:proofErr w:type="gramEnd"/>
      <w:r>
        <w:rPr>
          <w:sz w:val="26"/>
          <w:szCs w:val="26"/>
        </w:rPr>
        <w:t xml:space="preserve">                                              ______________ Г. А. Труфанов</w:t>
      </w:r>
    </w:p>
    <w:p w:rsidR="00000000" w:rsidRDefault="007D30E4">
      <w:pPr>
        <w:jc w:val="both"/>
        <w:rPr>
          <w:sz w:val="26"/>
          <w:szCs w:val="26"/>
        </w:rPr>
      </w:pPr>
    </w:p>
    <w:p w:rsidR="00000000" w:rsidRDefault="007D30E4">
      <w:pPr>
        <w:rPr>
          <w:rFonts w:eastAsia="Times New Roman"/>
        </w:rPr>
      </w:pPr>
    </w:p>
    <w:sectPr w:rsidR="00000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E4"/>
    <w:rsid w:val="007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56635-7F8A-4FDA-80EF-97FAB7D7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dt">
    <w:name w:val="dt"/>
    <w:basedOn w:val="a"/>
    <w:pPr>
      <w:spacing w:before="100" w:beforeAutospacing="1" w:after="100" w:afterAutospacing="1"/>
    </w:pPr>
  </w:style>
  <w:style w:type="paragraph" w:customStyle="1" w:styleId="th">
    <w:name w:val="th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fr">
    <w:name w:val="fr"/>
    <w:basedOn w:val="a"/>
    <w:pPr>
      <w:spacing w:before="100" w:beforeAutospacing="1" w:after="100" w:afterAutospacing="1"/>
    </w:pPr>
  </w:style>
  <w:style w:type="paragraph" w:customStyle="1" w:styleId="headingcenter1">
    <w:name w:val="headingcenter1"/>
    <w:basedOn w:val="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usual1">
    <w:name w:val="usual1"/>
    <w:basedOn w:val="a"/>
    <w:pPr>
      <w:spacing w:before="100" w:beforeAutospacing="1" w:after="200"/>
    </w:pPr>
  </w:style>
  <w:style w:type="paragraph" w:customStyle="1" w:styleId="usual2">
    <w:name w:val="usual2"/>
    <w:basedOn w:val="a"/>
    <w:pPr>
      <w:spacing w:before="100" w:beforeAutospacing="1" w:after="200"/>
      <w:ind w:left="460"/>
    </w:pPr>
  </w:style>
  <w:style w:type="paragraph" w:customStyle="1" w:styleId="margleft1">
    <w:name w:val="margleft1"/>
    <w:basedOn w:val="a"/>
    <w:pPr>
      <w:spacing w:before="100" w:beforeAutospacing="1" w:after="100" w:afterAutospacing="1"/>
    </w:pPr>
  </w:style>
  <w:style w:type="paragraph" w:customStyle="1" w:styleId="commissiontable">
    <w:name w:val="commissiontable"/>
    <w:basedOn w:val="a"/>
    <w:pPr>
      <w:spacing w:before="100" w:beforeAutospacing="1" w:after="100" w:afterAutospacing="1"/>
    </w:pPr>
  </w:style>
  <w:style w:type="paragraph" w:customStyle="1" w:styleId="requests">
    <w:name w:val="requests"/>
    <w:basedOn w:val="a"/>
    <w:pPr>
      <w:spacing w:before="100" w:beforeAutospacing="1" w:after="100" w:afterAutospacing="1"/>
      <w:ind w:left="460"/>
    </w:pPr>
  </w:style>
  <w:style w:type="paragraph" w:customStyle="1" w:styleId="margtab1">
    <w:name w:val="margtab1"/>
    <w:basedOn w:val="a"/>
    <w:pPr>
      <w:spacing w:before="100" w:beforeAutospacing="1" w:after="100" w:afterAutospacing="1"/>
      <w:ind w:left="460"/>
    </w:pPr>
  </w:style>
  <w:style w:type="paragraph" w:customStyle="1" w:styleId="commissiontable2">
    <w:name w:val="commissiontable2"/>
    <w:basedOn w:val="a"/>
  </w:style>
  <w:style w:type="table" w:styleId="a5">
    <w:name w:val="Table Grid"/>
    <w:basedOn w:val="a1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6008">
      <w:marLeft w:val="0"/>
      <w:marRight w:val="8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391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22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22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5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474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38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7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081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995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8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4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1ECB1-7532-45C5-A9B9-3878E31E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3448</Words>
  <Characters>26401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Лариса Николаевна</dc:creator>
  <cp:keywords/>
  <dc:description/>
  <cp:lastModifiedBy>Маслова Лариса Николаевна</cp:lastModifiedBy>
  <cp:revision>2</cp:revision>
  <cp:lastPrinted>2019-06-21T10:43:00Z</cp:lastPrinted>
  <dcterms:created xsi:type="dcterms:W3CDTF">2019-06-24T13:41:00Z</dcterms:created>
  <dcterms:modified xsi:type="dcterms:W3CDTF">2019-06-24T13:41:00Z</dcterms:modified>
</cp:coreProperties>
</file>