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1944C3" w:rsidP="00240E7F">
            <w:pPr>
              <w:spacing w:line="240" w:lineRule="atLeast"/>
              <w:jc w:val="left"/>
              <w:rPr>
                <w:sz w:val="28"/>
                <w:szCs w:val="28"/>
              </w:rPr>
            </w:pPr>
            <w:bookmarkStart w:id="0" w:name="_Hlk343359"/>
            <w:r>
              <w:rPr>
                <w:sz w:val="28"/>
                <w:szCs w:val="28"/>
              </w:rPr>
              <w:t xml:space="preserve"> </w:t>
            </w:r>
            <w:r w:rsidR="00387785">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3A03E2">
            <w:pPr>
              <w:spacing w:line="240" w:lineRule="atLeast"/>
              <w:rPr>
                <w:sz w:val="28"/>
                <w:szCs w:val="28"/>
              </w:rPr>
            </w:pP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8248B2" w:rsidRPr="008248B2" w:rsidRDefault="00AD252C" w:rsidP="00DB62FE">
      <w:pPr>
        <w:spacing w:after="0"/>
        <w:jc w:val="center"/>
        <w:rPr>
          <w:b/>
          <w:bCs/>
          <w:sz w:val="28"/>
          <w:szCs w:val="28"/>
        </w:rPr>
      </w:pPr>
      <w:bookmarkStart w:id="1" w:name="_Hlk536717179"/>
      <w:r w:rsidRPr="0075081D">
        <w:rPr>
          <w:b/>
          <w:bCs/>
          <w:sz w:val="28"/>
          <w:szCs w:val="28"/>
        </w:rPr>
        <w:t>о</w:t>
      </w:r>
      <w:r w:rsidR="00C47D93" w:rsidRPr="0075081D">
        <w:rPr>
          <w:b/>
          <w:bCs/>
          <w:sz w:val="28"/>
          <w:szCs w:val="28"/>
        </w:rPr>
        <w:t>ткрытого</w:t>
      </w:r>
      <w:r w:rsidR="00230DFE" w:rsidRPr="0075081D">
        <w:rPr>
          <w:b/>
          <w:bCs/>
          <w:sz w:val="28"/>
          <w:szCs w:val="28"/>
        </w:rPr>
        <w:t xml:space="preserve"> конкурс</w:t>
      </w:r>
      <w:r w:rsidR="00C47D93" w:rsidRPr="0075081D">
        <w:rPr>
          <w:b/>
          <w:bCs/>
          <w:sz w:val="28"/>
          <w:szCs w:val="28"/>
        </w:rPr>
        <w:t>а</w:t>
      </w:r>
      <w:r w:rsidR="002A48DB" w:rsidRPr="0075081D">
        <w:rPr>
          <w:b/>
          <w:bCs/>
          <w:sz w:val="28"/>
          <w:szCs w:val="28"/>
        </w:rPr>
        <w:t xml:space="preserve"> </w:t>
      </w:r>
      <w:r w:rsidR="008E281A" w:rsidRPr="0075081D">
        <w:rPr>
          <w:b/>
          <w:bCs/>
          <w:spacing w:val="-6"/>
          <w:sz w:val="28"/>
          <w:szCs w:val="28"/>
        </w:rPr>
        <w:t xml:space="preserve">на право заключения договора </w:t>
      </w:r>
      <w:bookmarkStart w:id="2" w:name="_Hlk536717016"/>
      <w:r w:rsidR="002E4C71" w:rsidRPr="0075081D">
        <w:rPr>
          <w:b/>
          <w:bCs/>
          <w:spacing w:val="-6"/>
          <w:sz w:val="28"/>
          <w:szCs w:val="28"/>
        </w:rPr>
        <w:t xml:space="preserve">на </w:t>
      </w:r>
      <w:r w:rsidR="00DB62FE" w:rsidRPr="0075081D">
        <w:rPr>
          <w:b/>
          <w:bCs/>
          <w:spacing w:val="-6"/>
          <w:sz w:val="28"/>
          <w:szCs w:val="28"/>
        </w:rPr>
        <w:fldChar w:fldCharType="begin"/>
      </w:r>
      <w:r w:rsidR="00DB62FE" w:rsidRPr="0075081D">
        <w:rPr>
          <w:b/>
          <w:bCs/>
          <w:spacing w:val="-6"/>
          <w:sz w:val="28"/>
          <w:szCs w:val="28"/>
        </w:rPr>
        <w:instrText xml:space="preserve"> LINK </w:instrText>
      </w:r>
      <w:r w:rsidR="008248B2">
        <w:rPr>
          <w:b/>
          <w:bCs/>
          <w:spacing w:val="-6"/>
          <w:sz w:val="28"/>
          <w:szCs w:val="28"/>
        </w:rPr>
        <w:instrText xml:space="preserve">Excel.Sheet.12 "\\\\srv02.sez-lipetsk.internal\\dptworkdocs\\Отдел_закупок\\Общая\\ПЛАН Z\\2019\\План закупки 2019 год\\Корректировка ПЗ\\25_10 декабря\\План закупки   2019 г. изменения от 10.12.2019.xlsx" ПЛАН!R12C4 </w:instrText>
      </w:r>
      <w:r w:rsidR="00DB62FE" w:rsidRPr="0075081D">
        <w:rPr>
          <w:b/>
          <w:bCs/>
          <w:spacing w:val="-6"/>
          <w:sz w:val="28"/>
          <w:szCs w:val="28"/>
        </w:rPr>
        <w:instrText xml:space="preserve">\a \f 4 \h  \* MERGEFORMAT </w:instrText>
      </w:r>
      <w:r w:rsidR="008248B2" w:rsidRPr="0075081D">
        <w:rPr>
          <w:b/>
          <w:bCs/>
          <w:spacing w:val="-6"/>
          <w:sz w:val="28"/>
          <w:szCs w:val="28"/>
        </w:rPr>
        <w:fldChar w:fldCharType="separate"/>
      </w:r>
    </w:p>
    <w:p w:rsidR="008248B2" w:rsidRPr="008248B2" w:rsidRDefault="008248B2" w:rsidP="008248B2">
      <w:pPr>
        <w:jc w:val="center"/>
        <w:rPr>
          <w:b/>
          <w:bCs/>
          <w:sz w:val="28"/>
          <w:szCs w:val="28"/>
        </w:rPr>
      </w:pPr>
      <w:r w:rsidRPr="008248B2">
        <w:rPr>
          <w:b/>
          <w:bCs/>
          <w:sz w:val="28"/>
          <w:szCs w:val="28"/>
        </w:rPr>
        <w:t>Оказание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p>
    <w:p w:rsidR="00F41626" w:rsidRPr="00F41626" w:rsidRDefault="00DB62FE" w:rsidP="00DB62FE">
      <w:pPr>
        <w:spacing w:after="0"/>
        <w:jc w:val="center"/>
        <w:rPr>
          <w:b/>
          <w:bCs/>
          <w:sz w:val="28"/>
          <w:szCs w:val="28"/>
        </w:rPr>
      </w:pPr>
      <w:r w:rsidRPr="0075081D">
        <w:rPr>
          <w:b/>
          <w:bCs/>
          <w:spacing w:val="-6"/>
          <w:sz w:val="28"/>
          <w:szCs w:val="28"/>
        </w:rPr>
        <w:fldChar w:fldCharType="end"/>
      </w: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sidRPr="0075081D">
        <w:rPr>
          <w:b/>
          <w:bCs/>
          <w:sz w:val="28"/>
          <w:szCs w:val="28"/>
        </w:rPr>
        <w:t>№</w:t>
      </w:r>
      <w:r w:rsidR="00A923D3" w:rsidRPr="0075081D">
        <w:rPr>
          <w:b/>
          <w:bCs/>
          <w:sz w:val="28"/>
          <w:szCs w:val="28"/>
        </w:rPr>
        <w:t xml:space="preserve"> </w:t>
      </w:r>
      <w:r w:rsidR="00C87D84" w:rsidRPr="0075081D">
        <w:rPr>
          <w:b/>
          <w:bCs/>
          <w:sz w:val="28"/>
          <w:szCs w:val="28"/>
        </w:rPr>
        <w:t>1</w:t>
      </w:r>
      <w:r w:rsidR="00DB62FE" w:rsidRPr="0075081D">
        <w:rPr>
          <w:b/>
          <w:bCs/>
          <w:sz w:val="28"/>
          <w:szCs w:val="28"/>
        </w:rPr>
        <w:t>9</w:t>
      </w:r>
      <w:r w:rsidR="00155242" w:rsidRPr="0075081D">
        <w:rPr>
          <w:b/>
          <w:bCs/>
          <w:sz w:val="28"/>
          <w:szCs w:val="28"/>
        </w:rPr>
        <w:t xml:space="preserve"> К/201</w:t>
      </w:r>
      <w:r w:rsidR="000C665C" w:rsidRPr="0075081D">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r w:rsidR="008E1630">
        <w:rPr>
          <w:b/>
        </w:rPr>
        <w:t>1</w:t>
      </w:r>
      <w:r w:rsidR="000C665C">
        <w:rPr>
          <w:b/>
        </w:rPr>
        <w:t>9</w:t>
      </w:r>
      <w:bookmarkEnd w:id="0"/>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FC7B07">
        <w:rPr>
          <w:b/>
        </w:rPr>
        <w:t>19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FC7B07">
        <w:rPr>
          <w:b/>
        </w:rPr>
        <w:t>4</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p>
    <w:p w:rsidR="00100091" w:rsidRPr="000C665C" w:rsidRDefault="00100091" w:rsidP="009B0920">
      <w:pPr>
        <w:tabs>
          <w:tab w:val="left" w:pos="9214"/>
        </w:tabs>
        <w:spacing w:after="0"/>
        <w:rPr>
          <w:b/>
          <w:color w:val="FF0000"/>
        </w:rPr>
      </w:pPr>
    </w:p>
    <w:p w:rsidR="001123B5" w:rsidRDefault="001123B5" w:rsidP="001123B5">
      <w:pPr>
        <w:tabs>
          <w:tab w:val="left" w:pos="9214"/>
        </w:tabs>
        <w:rPr>
          <w:b/>
        </w:rPr>
      </w:pPr>
      <w:r w:rsidRPr="003E2ADD">
        <w:rPr>
          <w:b/>
        </w:rPr>
        <w:t>ОБОСНОВАНИЕ НАЧАЛЬНОЙ (МАКСИМАЛЬНОЙ) ЦЕНЫ ДОГОВОРА</w:t>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w:t>
      </w:r>
      <w:r w:rsidR="00AF2743" w:rsidRPr="008C5F95">
        <w:t xml:space="preserve">юридических </w:t>
      </w:r>
      <w:r w:rsidR="00AF2743">
        <w:t xml:space="preserve">лиц </w:t>
      </w:r>
      <w:r w:rsidR="00AF2743" w:rsidRPr="008C5F95">
        <w:t>или</w:t>
      </w:r>
      <w:r w:rsidR="008C5F95" w:rsidRPr="008C5F95">
        <w:t xml:space="preserve">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w:t>
      </w:r>
      <w:r w:rsidR="000B2394" w:rsidRPr="00A9547A">
        <w:lastRenderedPageBreak/>
        <w:t>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923669" w:rsidRPr="00923669">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1"/>
        <w:gridCol w:w="7570"/>
      </w:tblGrid>
      <w:tr w:rsidR="003242EE" w:rsidRPr="00A9547A" w:rsidTr="00E604A6">
        <w:trPr>
          <w:trHeight w:val="133"/>
        </w:trPr>
        <w:tc>
          <w:tcPr>
            <w:tcW w:w="216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7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E604A6">
        <w:trPr>
          <w:trHeight w:val="133"/>
        </w:trPr>
        <w:tc>
          <w:tcPr>
            <w:tcW w:w="216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7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E604A6">
        <w:trPr>
          <w:trHeight w:val="133"/>
        </w:trPr>
        <w:tc>
          <w:tcPr>
            <w:tcW w:w="216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7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E604A6">
        <w:trPr>
          <w:trHeight w:val="133"/>
        </w:trPr>
        <w:tc>
          <w:tcPr>
            <w:tcW w:w="2161" w:type="dxa"/>
          </w:tcPr>
          <w:p w:rsidR="003242EE" w:rsidRPr="00A9547A" w:rsidRDefault="003242EE" w:rsidP="00223A76">
            <w:pPr>
              <w:keepNext/>
              <w:keepLines/>
              <w:widowControl w:val="0"/>
              <w:suppressLineNumbers/>
              <w:tabs>
                <w:tab w:val="num" w:pos="180"/>
              </w:tabs>
              <w:suppressAutoHyphens/>
              <w:ind w:firstLine="709"/>
            </w:pPr>
          </w:p>
        </w:tc>
        <w:tc>
          <w:tcPr>
            <w:tcW w:w="757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E604A6">
        <w:trPr>
          <w:trHeight w:val="1464"/>
        </w:trPr>
        <w:tc>
          <w:tcPr>
            <w:tcW w:w="2161" w:type="dxa"/>
          </w:tcPr>
          <w:p w:rsidR="003242EE" w:rsidRPr="009B0920" w:rsidRDefault="003242EE" w:rsidP="003242EE">
            <w:pPr>
              <w:keepNext/>
              <w:keepLines/>
              <w:widowControl w:val="0"/>
              <w:suppressLineNumbers/>
              <w:tabs>
                <w:tab w:val="num" w:pos="180"/>
              </w:tabs>
              <w:suppressAutoHyphens/>
              <w:ind w:firstLine="709"/>
            </w:pPr>
          </w:p>
        </w:tc>
        <w:tc>
          <w:tcPr>
            <w:tcW w:w="7570"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0E3A6F" w:rsidRPr="009B0920">
              <w:t>:</w:t>
            </w:r>
          </w:p>
          <w:p w:rsidR="003242EE" w:rsidRPr="009B0920" w:rsidRDefault="00A8423E" w:rsidP="003A03E2">
            <w:pPr>
              <w:tabs>
                <w:tab w:val="left" w:pos="9214"/>
              </w:tabs>
              <w:rPr>
                <w:b/>
              </w:rPr>
            </w:pPr>
            <w:r>
              <w:t xml:space="preserve"> </w:t>
            </w:r>
            <w:r w:rsidR="00633D02">
              <w:t xml:space="preserve">     </w:t>
            </w:r>
            <w:r w:rsidR="009B0920" w:rsidRPr="00A8423E">
              <w:t xml:space="preserve"> </w:t>
            </w:r>
            <w:r w:rsidR="003A03E2" w:rsidRPr="003A03E2">
              <w:rPr>
                <w:bCs/>
              </w:rPr>
              <w:t>ОБОСНОВАНИЕ НАЧАЛЬНОЙ (МАКСИМАЛЬНОЙ) ЦЕНЫ ДОГОВОРА</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2E4C7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 xml:space="preserve">и направляются всем участникам </w:t>
      </w:r>
      <w:r w:rsidRPr="002E4C71">
        <w:rPr>
          <w:szCs w:val="24"/>
        </w:rPr>
        <w:t>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2E4C71">
        <w:rPr>
          <w:szCs w:val="24"/>
        </w:rPr>
        <w:t xml:space="preserve">Изменения, вносимые в </w:t>
      </w:r>
      <w:r w:rsidR="004037A7" w:rsidRPr="002E4C71">
        <w:rPr>
          <w:szCs w:val="24"/>
        </w:rPr>
        <w:t>конкурсную документацию</w:t>
      </w:r>
      <w:r w:rsidR="004037A7" w:rsidRPr="00EC04B1">
        <w:rPr>
          <w:szCs w:val="24"/>
        </w:rPr>
        <w:t xml:space="preserve">,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w:t>
      </w:r>
      <w:r w:rsidRPr="00EC04B1">
        <w:rPr>
          <w:szCs w:val="24"/>
        </w:rPr>
        <w:lastRenderedPageBreak/>
        <w:t xml:space="preserve">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lastRenderedPageBreak/>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lastRenderedPageBreak/>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 xml:space="preserve">участие </w:t>
      </w:r>
      <w:r w:rsidR="001A3755">
        <w:t xml:space="preserve">в </w:t>
      </w:r>
      <w:r w:rsidR="005022F6" w:rsidRPr="00891CB9">
        <w:t>закупке</w:t>
      </w:r>
      <w:r w:rsidR="001A3755">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w:t>
      </w:r>
      <w:r w:rsidRPr="00A9547A">
        <w:rPr>
          <w:szCs w:val="24"/>
        </w:rPr>
        <w:lastRenderedPageBreak/>
        <w:t xml:space="preserve">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w:t>
      </w:r>
      <w:r w:rsidRPr="00A9547A">
        <w:rPr>
          <w:szCs w:val="24"/>
        </w:rPr>
        <w:lastRenderedPageBreak/>
        <w:t>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 xml:space="preserve">денежные средства, внесенные на счет Заказчика </w:t>
      </w:r>
      <w:r w:rsidR="005D56AB" w:rsidRPr="00A9547A">
        <w:t>в установленном конкурсной документацией порядке</w:t>
      </w:r>
      <w:r w:rsidR="00A17B3C">
        <w:t>.</w:t>
      </w:r>
    </w:p>
    <w:p w:rsidR="001B29DA" w:rsidRDefault="00557808" w:rsidP="00C01F1B">
      <w:pPr>
        <w:autoSpaceDE w:val="0"/>
        <w:autoSpaceDN w:val="0"/>
        <w:adjustRightInd w:val="0"/>
        <w:spacing w:after="0"/>
        <w:ind w:firstLine="708"/>
        <w:outlineLvl w:val="1"/>
      </w:pPr>
      <w:r>
        <w:t>4.5.2.1. В</w:t>
      </w:r>
      <w:r w:rsidR="00892523" w:rsidRPr="00A9547A">
        <w:t xml:space="preserve">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 xml:space="preserve">от заключения </w:t>
      </w:r>
      <w:r w:rsidR="00D94F09" w:rsidRPr="00A9547A">
        <w:lastRenderedPageBreak/>
        <w:t>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 xml:space="preserve">случае если по окончании срока подачи заявок на участие в конкурсе подана </w:t>
      </w:r>
      <w:r w:rsidR="00AC0832" w:rsidRPr="00A9547A">
        <w:rPr>
          <w:szCs w:val="24"/>
        </w:rPr>
        <w:lastRenderedPageBreak/>
        <w:t>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C87D84" w:rsidRDefault="00C87D84" w:rsidP="00C87D84">
      <w:pPr>
        <w:ind w:firstLine="708"/>
      </w:pPr>
      <w:r>
        <w:t xml:space="preserve">В случае выявления арифметических и грамматических ошибок в документах, представленных в составе Заявки,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rsidR="00C87D84" w:rsidRDefault="00C87D84" w:rsidP="00C87D84">
      <w:r>
        <w:t xml:space="preserve">- при наличии разночтений между суммой, указанной прописью, и суммой, указанной цифрами, преимущество имеет сумма, указанная прописью; </w:t>
      </w:r>
    </w:p>
    <w:p w:rsidR="00C87D84" w:rsidRDefault="00C87D84" w:rsidP="00C87D84">
      <w:r>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rsidR="00C87D84" w:rsidRDefault="00C87D84" w:rsidP="00C87D84">
      <w:r>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rsidR="00C87D84" w:rsidRDefault="00C87D84" w:rsidP="00C87D84">
      <w:r>
        <w:t xml:space="preserve">-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Pr="00A9547A">
        <w:rPr>
          <w:szCs w:val="24"/>
        </w:rPr>
        <w:lastRenderedPageBreak/>
        <w:t>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w:t>
      </w:r>
      <w:r w:rsidRPr="00A9547A">
        <w:lastRenderedPageBreak/>
        <w:t>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714848">
        <w:rPr>
          <w:szCs w:val="24"/>
        </w:rPr>
        <w:t>итогового</w:t>
      </w:r>
      <w:r w:rsidR="00714848"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w:t>
      </w:r>
      <w:r w:rsidRPr="00A9547A">
        <w:rPr>
          <w:szCs w:val="24"/>
        </w:rPr>
        <w:lastRenderedPageBreak/>
        <w:t xml:space="preserve">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w:t>
      </w:r>
      <w:r w:rsidR="00892523" w:rsidRPr="00A9547A">
        <w:lastRenderedPageBreak/>
        <w:t xml:space="preserve">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lastRenderedPageBreak/>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2E4C71">
              <w:rPr>
                <w:bCs/>
              </w:rPr>
              <w:t xml:space="preserve"> </w:t>
            </w:r>
          </w:p>
          <w:p w:rsidR="00A17B3C" w:rsidRPr="00A17B3C" w:rsidRDefault="00A17B3C" w:rsidP="00A17B3C">
            <w:r>
              <w:t>«</w:t>
            </w:r>
            <w:r w:rsidRPr="00A17B3C">
              <w:t>Оказание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r>
              <w:t>»</w:t>
            </w:r>
          </w:p>
          <w:p w:rsidR="00D25D91" w:rsidRPr="00AF4CE8" w:rsidRDefault="00D25D91" w:rsidP="00A17B3C">
            <w:pPr>
              <w:spacing w:after="0"/>
              <w:rPr>
                <w:bCs/>
                <w:i/>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 xml:space="preserve">Место </w:t>
            </w:r>
            <w:r w:rsidR="00815DF9">
              <w:rPr>
                <w:b/>
                <w:szCs w:val="24"/>
              </w:rPr>
              <w:t>оказания услуг</w:t>
            </w:r>
            <w:r w:rsidRPr="000230D9">
              <w:rPr>
                <w:b/>
                <w:szCs w:val="24"/>
              </w:rPr>
              <w:t>:</w:t>
            </w:r>
            <w:r w:rsidRPr="000230D9">
              <w:t xml:space="preserve"> </w:t>
            </w:r>
          </w:p>
          <w:p w:rsidR="00A17B3C" w:rsidRPr="00815DF9" w:rsidRDefault="00A17B3C" w:rsidP="00356DDC">
            <w:pPr>
              <w:pStyle w:val="28"/>
              <w:tabs>
                <w:tab w:val="left" w:pos="960"/>
                <w:tab w:val="left" w:pos="1080"/>
                <w:tab w:val="left" w:pos="1680"/>
                <w:tab w:val="left" w:pos="1920"/>
              </w:tabs>
              <w:spacing w:after="0" w:line="240" w:lineRule="auto"/>
              <w:ind w:left="0" w:right="-49"/>
              <w:rPr>
                <w:szCs w:val="24"/>
              </w:rPr>
            </w:pPr>
            <w:r>
              <w:rPr>
                <w:bCs/>
                <w:sz w:val="28"/>
                <w:szCs w:val="28"/>
              </w:rPr>
              <w:t>-</w:t>
            </w:r>
            <w:r w:rsidRPr="00815DF9">
              <w:rPr>
                <w:bCs/>
                <w:szCs w:val="24"/>
              </w:rPr>
              <w:t>территория особой экономической зоны промышленно-производственного типа «Липецк» и за ее пределами в Грязинском муниципальном районе Липецкой области</w:t>
            </w:r>
            <w:r w:rsidR="003F3BDD">
              <w:rPr>
                <w:bCs/>
                <w:szCs w:val="24"/>
              </w:rPr>
              <w:t>;</w:t>
            </w:r>
          </w:p>
          <w:p w:rsidR="00A17B3C" w:rsidRPr="00A17B3C" w:rsidRDefault="00A17B3C" w:rsidP="00A17B3C">
            <w:pPr>
              <w:widowControl w:val="0"/>
              <w:tabs>
                <w:tab w:val="left" w:pos="769"/>
              </w:tabs>
              <w:autoSpaceDE w:val="0"/>
              <w:autoSpaceDN w:val="0"/>
              <w:adjustRightInd w:val="0"/>
              <w:spacing w:after="0"/>
              <w:jc w:val="left"/>
              <w:rPr>
                <w:bCs/>
              </w:rPr>
            </w:pPr>
            <w:r w:rsidRPr="00815DF9">
              <w:rPr>
                <w:bCs/>
              </w:rPr>
              <w:t>-</w:t>
            </w:r>
            <w:r w:rsidRPr="00A17B3C">
              <w:rPr>
                <w:bCs/>
              </w:rPr>
              <w:t xml:space="preserve">территория особой экономической зоны «Липецк» </w:t>
            </w:r>
            <w:r w:rsidR="001C11AD">
              <w:rPr>
                <w:bCs/>
              </w:rPr>
              <w:t xml:space="preserve">и за ее пределами </w:t>
            </w:r>
            <w:r w:rsidRPr="00A17B3C">
              <w:rPr>
                <w:bCs/>
              </w:rPr>
              <w:t>в Елецком муниципальном районе Липецкой области</w:t>
            </w:r>
            <w:r w:rsidR="003F3BDD">
              <w:rPr>
                <w:bCs/>
              </w:rPr>
              <w:t>.</w:t>
            </w:r>
          </w:p>
          <w:p w:rsidR="00CB0BDC" w:rsidRPr="00815DF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815DF9">
              <w:rPr>
                <w:b/>
                <w:szCs w:val="24"/>
              </w:rPr>
              <w:t xml:space="preserve">Срок </w:t>
            </w:r>
            <w:r w:rsidR="00815DF9" w:rsidRPr="00815DF9">
              <w:rPr>
                <w:b/>
                <w:szCs w:val="24"/>
              </w:rPr>
              <w:t>оказания услуг:</w:t>
            </w:r>
            <w:r w:rsidRPr="00815DF9">
              <w:rPr>
                <w:b/>
                <w:szCs w:val="24"/>
              </w:rPr>
              <w:t xml:space="preserve"> </w:t>
            </w:r>
          </w:p>
          <w:p w:rsidR="009B69EC" w:rsidRPr="00815DF9" w:rsidRDefault="00815DF9" w:rsidP="009B69EC">
            <w:pPr>
              <w:widowControl w:val="0"/>
              <w:suppressLineNumbers/>
              <w:suppressAutoHyphens/>
              <w:spacing w:after="0" w:line="216" w:lineRule="auto"/>
              <w:ind w:right="87"/>
              <w:rPr>
                <w:rFonts w:eastAsia="Lucida Sans Unicode" w:cs="Tahoma"/>
                <w:highlight w:val="yellow"/>
                <w:lang w:eastAsia="en-US" w:bidi="en-US"/>
              </w:rPr>
            </w:pPr>
            <w:r w:rsidRPr="00815DF9">
              <w:rPr>
                <w:bCs/>
              </w:rPr>
              <w:t xml:space="preserve"> с 01 февраля 2020 года по 31 января 2021 года включительно (366 суток).</w:t>
            </w:r>
          </w:p>
          <w:p w:rsidR="000C2572" w:rsidRPr="00815DF9" w:rsidRDefault="00CA12DD" w:rsidP="007B1B2E">
            <w:pPr>
              <w:pStyle w:val="28"/>
              <w:tabs>
                <w:tab w:val="left" w:pos="960"/>
                <w:tab w:val="left" w:pos="1080"/>
                <w:tab w:val="left" w:pos="1680"/>
                <w:tab w:val="left" w:pos="1920"/>
              </w:tabs>
              <w:spacing w:after="0" w:line="240" w:lineRule="auto"/>
              <w:ind w:left="0" w:right="-49"/>
              <w:rPr>
                <w:szCs w:val="24"/>
              </w:rPr>
            </w:pPr>
            <w:r w:rsidRPr="00815DF9">
              <w:rPr>
                <w:b/>
                <w:szCs w:val="24"/>
              </w:rPr>
              <w:t xml:space="preserve">Условия </w:t>
            </w:r>
            <w:r w:rsidR="00BB2498">
              <w:rPr>
                <w:b/>
                <w:szCs w:val="24"/>
              </w:rPr>
              <w:t>оказания</w:t>
            </w:r>
            <w:r w:rsidRPr="00815DF9">
              <w:rPr>
                <w:szCs w:val="24"/>
              </w:rPr>
              <w:t xml:space="preserve"> </w:t>
            </w:r>
            <w:r w:rsidR="00815DF9" w:rsidRPr="00815DF9">
              <w:rPr>
                <w:b/>
                <w:szCs w:val="24"/>
              </w:rPr>
              <w:t>услуг</w:t>
            </w:r>
            <w:r w:rsidR="0084312F" w:rsidRPr="00815DF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15DF9">
              <w:rPr>
                <w:szCs w:val="24"/>
              </w:rPr>
              <w:t xml:space="preserve">- в </w:t>
            </w:r>
            <w:r w:rsidR="0084312F" w:rsidRPr="00815DF9">
              <w:rPr>
                <w:szCs w:val="24"/>
              </w:rPr>
              <w:t>соответствии с настоящей документацией, в т.</w:t>
            </w:r>
            <w:r w:rsidR="000150E3" w:rsidRPr="00815DF9">
              <w:rPr>
                <w:szCs w:val="24"/>
              </w:rPr>
              <w:t xml:space="preserve"> </w:t>
            </w:r>
            <w:r w:rsidR="0084312F" w:rsidRPr="00815DF9">
              <w:rPr>
                <w:szCs w:val="24"/>
              </w:rPr>
              <w:t>ч. с проектом договора и техническим задани</w:t>
            </w:r>
            <w:r w:rsidR="007B1B2E" w:rsidRPr="00815DF9">
              <w:rPr>
                <w:szCs w:val="24"/>
              </w:rPr>
              <w:t>ем (технической частью), являющимися</w:t>
            </w:r>
            <w:r w:rsidR="0084312F" w:rsidRPr="00815DF9">
              <w:rPr>
                <w:szCs w:val="24"/>
              </w:rPr>
              <w:t xml:space="preserve"> </w:t>
            </w:r>
            <w:r w:rsidR="003A49AB" w:rsidRPr="00815DF9">
              <w:rPr>
                <w:szCs w:val="24"/>
              </w:rPr>
              <w:t>неотъемлемой</w:t>
            </w:r>
            <w:r w:rsidR="0084312F" w:rsidRPr="00815DF9">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w:t>
            </w:r>
            <w:r w:rsidRPr="00E80857">
              <w:rPr>
                <w:i/>
              </w:rPr>
              <w:lastRenderedPageBreak/>
              <w:t xml:space="preserve">договора </w:t>
            </w:r>
            <w:r w:rsidR="00655F3C" w:rsidRPr="00E80857">
              <w:rPr>
                <w:i/>
              </w:rPr>
              <w:t>(</w:t>
            </w:r>
            <w:r w:rsidRPr="00E80857">
              <w:rPr>
                <w:i/>
              </w:rPr>
              <w:t>с учетом 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815DF9" w:rsidP="0059574F">
            <w:r>
              <w:rPr>
                <w:b/>
              </w:rPr>
              <w:t xml:space="preserve">10 540 880 (десять миллионов пятьсот сорок тысяч восемьсот </w:t>
            </w:r>
            <w:r w:rsidR="002876AD">
              <w:rPr>
                <w:b/>
              </w:rPr>
              <w:t>восемьдесят) руб.</w:t>
            </w:r>
            <w:r w:rsidR="00C87D84" w:rsidRPr="00C87D84">
              <w:rPr>
                <w:b/>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lastRenderedPageBreak/>
              <w:t xml:space="preserve">В соответствии со </w:t>
            </w:r>
            <w:r w:rsidR="001B290D" w:rsidRPr="00E234E6">
              <w:t>ст</w:t>
            </w:r>
            <w:r w:rsidR="001B290D" w:rsidRPr="00F472AA">
              <w:t xml:space="preserve">. </w:t>
            </w:r>
            <w:r w:rsidR="00F472AA" w:rsidRPr="00F472AA">
              <w:t>3</w:t>
            </w:r>
            <w:r w:rsidR="00152368" w:rsidRPr="00F472AA">
              <w:t xml:space="preserve"> 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w:t>
            </w:r>
            <w:r w:rsidR="00F472AA" w:rsidRPr="00F472AA">
              <w:t>3</w:t>
            </w:r>
            <w:r w:rsidRPr="00F472AA">
              <w:t xml:space="preserve"> проекта договора</w:t>
            </w:r>
            <w:r w:rsidR="00247512" w:rsidRPr="00F472AA">
              <w:t>.</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w:t>
            </w:r>
            <w:r w:rsidR="009B7DEB">
              <w:t xml:space="preserve"> производителя,</w:t>
            </w:r>
            <w:r w:rsidRPr="0026073D">
              <w:t xml:space="preserve">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B7F1E">
              <w:t>.</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A5346" w:rsidRDefault="00CB0BDC" w:rsidP="004232AD">
            <w:pPr>
              <w:autoSpaceDE w:val="0"/>
              <w:autoSpaceDN w:val="0"/>
              <w:adjustRightInd w:val="0"/>
              <w:spacing w:after="0"/>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E7222">
              <w:t>:</w:t>
            </w:r>
          </w:p>
          <w:p w:rsidR="00FA5346" w:rsidRPr="00A500E3" w:rsidRDefault="00F3526D" w:rsidP="00FA5346">
            <w:pPr>
              <w:autoSpaceDE w:val="0"/>
              <w:autoSpaceDN w:val="0"/>
              <w:adjustRightInd w:val="0"/>
              <w:spacing w:after="0"/>
            </w:pPr>
            <w:r w:rsidRPr="00F3526D">
              <w:t xml:space="preserve"> </w:t>
            </w:r>
            <w:r w:rsidR="00FA5346" w:rsidRPr="00A500E3">
              <w:t xml:space="preserve"> </w:t>
            </w:r>
            <w:r w:rsidR="00FA5346">
              <w:t>н</w:t>
            </w:r>
            <w:r w:rsidR="00FA5346" w:rsidRPr="00A500E3">
              <w:t>аличие действующей лицензии на осуществление охранной деятельности, с правом предоставления следующих видов услуг в соответствии с требованиями ст. 3 Закона РФ от 11 марта 1992 года №2487-1 «О частной детективной и охранной деятельности в Российской Федерации» (далее – Закона):</w:t>
            </w:r>
          </w:p>
          <w:p w:rsidR="00FA5346" w:rsidRPr="00A500E3" w:rsidRDefault="00FA5346" w:rsidP="00FA5346">
            <w:pPr>
              <w:autoSpaceDE w:val="0"/>
              <w:autoSpaceDN w:val="0"/>
              <w:adjustRightInd w:val="0"/>
              <w:spacing w:after="0"/>
            </w:pPr>
            <w:r w:rsidRPr="00A500E3">
              <w:t>- защита жизни и здоровья граждан;</w:t>
            </w:r>
          </w:p>
          <w:p w:rsidR="00FA5346" w:rsidRPr="00A500E3" w:rsidRDefault="00FA5346" w:rsidP="00FA5346">
            <w:pPr>
              <w:autoSpaceDE w:val="0"/>
              <w:autoSpaceDN w:val="0"/>
              <w:adjustRightInd w:val="0"/>
              <w:spacing w:after="0"/>
            </w:pPr>
            <w:r w:rsidRPr="00A500E3">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w:t>
            </w:r>
          </w:p>
          <w:p w:rsidR="00FA5346" w:rsidRPr="00A500E3" w:rsidRDefault="00FA5346" w:rsidP="00FA5346">
            <w:pPr>
              <w:autoSpaceDE w:val="0"/>
              <w:autoSpaceDN w:val="0"/>
              <w:adjustRightInd w:val="0"/>
              <w:spacing w:after="0"/>
            </w:pPr>
            <w:r w:rsidRPr="00A500E3">
              <w:t>- обеспечение порядка в местах проведения массовых мероприятий;</w:t>
            </w:r>
          </w:p>
          <w:p w:rsidR="00FA5346" w:rsidRPr="00A500E3" w:rsidRDefault="00FA5346" w:rsidP="00FA5346">
            <w:pPr>
              <w:autoSpaceDE w:val="0"/>
              <w:autoSpaceDN w:val="0"/>
              <w:adjustRightInd w:val="0"/>
              <w:spacing w:after="0"/>
            </w:pPr>
            <w:r w:rsidRPr="00A500E3">
              <w:t>-обеспечение внутриобъектового и пропускного режимов на объектах, за исключением объектов и (или) имущества, предусмотренных пунктом 7 части третьей статьи 3 Закона;</w:t>
            </w:r>
          </w:p>
          <w:p w:rsidR="00FA5346" w:rsidRDefault="00FA5346" w:rsidP="00FA5346">
            <w:pPr>
              <w:autoSpaceDE w:val="0"/>
              <w:autoSpaceDN w:val="0"/>
              <w:adjustRightInd w:val="0"/>
              <w:spacing w:after="0"/>
            </w:pPr>
            <w:r w:rsidRPr="00A500E3">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A9547A">
              <w:lastRenderedPageBreak/>
              <w:t xml:space="preserve">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FA5346" w:rsidRPr="00405059" w:rsidRDefault="00FA5346" w:rsidP="00FA5346">
            <w:pPr>
              <w:autoSpaceDE w:val="0"/>
              <w:autoSpaceDN w:val="0"/>
              <w:adjustRightInd w:val="0"/>
              <w:spacing w:after="0"/>
            </w:pPr>
            <w:r w:rsidRPr="0028411C">
              <w:t xml:space="preserve"> </w:t>
            </w:r>
            <w:r w:rsidRPr="00405059">
              <w:t xml:space="preserve">6) наличие у участника закупки опыта оказания охранных услуг не менее </w:t>
            </w:r>
            <w:r>
              <w:t>3</w:t>
            </w:r>
            <w:r w:rsidRPr="00405059">
              <w:t xml:space="preserve"> – х лет;</w:t>
            </w:r>
          </w:p>
          <w:p w:rsidR="00FA5346" w:rsidRPr="000B7A1D" w:rsidRDefault="00FA5346" w:rsidP="00FA5346">
            <w:pPr>
              <w:autoSpaceDE w:val="0"/>
              <w:autoSpaceDN w:val="0"/>
              <w:adjustRightInd w:val="0"/>
              <w:spacing w:after="0"/>
            </w:pPr>
            <w:r w:rsidRPr="00405059">
              <w:t>7</w:t>
            </w:r>
            <w:r w:rsidRPr="000B7A1D">
              <w:t xml:space="preserve">)   наличие у участника закупки опыта оказания услуг за последние два года по отдельному договору отдельному (конкретному) заказчику, стоимостью не менее </w:t>
            </w:r>
            <w:r w:rsidR="004E4B37">
              <w:t>50%</w:t>
            </w:r>
            <w:r w:rsidRPr="000B7A1D">
              <w:t xml:space="preserve"> начальной (максимальной) </w:t>
            </w:r>
            <w:r w:rsidRPr="00227E36">
              <w:t>цены договора</w:t>
            </w:r>
            <w:r w:rsidRPr="000B7A1D">
              <w:t xml:space="preserve"> в течение одного года;</w:t>
            </w:r>
          </w:p>
          <w:p w:rsidR="00CB0BDC" w:rsidRPr="00A9547A" w:rsidRDefault="00BF1572" w:rsidP="00346D59">
            <w:pPr>
              <w:autoSpaceDE w:val="0"/>
              <w:autoSpaceDN w:val="0"/>
              <w:adjustRightInd w:val="0"/>
              <w:spacing w:after="0"/>
            </w:pPr>
            <w:r>
              <w:t>8</w:t>
            </w:r>
            <w:r w:rsidR="00CB0BDC" w:rsidRPr="00CD611D">
              <w:t xml:space="preserve">)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 xml:space="preserve">В соответствии с условиями </w:t>
            </w:r>
            <w:r w:rsidR="00815DF9" w:rsidRPr="00A9547A">
              <w:t>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2876AD">
              <w:rPr>
                <w:b/>
              </w:rPr>
              <w:t>26</w:t>
            </w:r>
            <w:r w:rsidR="001F31FF" w:rsidRPr="00AE1347">
              <w:rPr>
                <w:b/>
              </w:rPr>
              <w:t>»</w:t>
            </w:r>
            <w:r w:rsidRPr="00AE1347">
              <w:rPr>
                <w:b/>
              </w:rPr>
              <w:t xml:space="preserve"> </w:t>
            </w:r>
            <w:r w:rsidR="002876AD">
              <w:rPr>
                <w:b/>
              </w:rPr>
              <w:t>декабря</w:t>
            </w:r>
            <w:r w:rsidR="006D4F82" w:rsidRPr="00AE1347">
              <w:rPr>
                <w:b/>
              </w:rPr>
              <w:t xml:space="preserve"> </w:t>
            </w:r>
            <w:r w:rsidR="007B1B2E" w:rsidRPr="00AE1347">
              <w:rPr>
                <w:b/>
              </w:rPr>
              <w:t>2</w:t>
            </w:r>
            <w:r w:rsidR="00563001" w:rsidRPr="00AE1347">
              <w:rPr>
                <w:b/>
              </w:rPr>
              <w:t>01</w:t>
            </w:r>
            <w:r w:rsidR="00805652" w:rsidRPr="00AE1347">
              <w:rPr>
                <w:b/>
              </w:rPr>
              <w:t>9</w:t>
            </w:r>
            <w:r w:rsidRPr="00AE1347">
              <w:rPr>
                <w:b/>
              </w:rPr>
              <w:t xml:space="preserve"> года.</w:t>
            </w:r>
          </w:p>
          <w:p w:rsidR="00CB0BDC" w:rsidRPr="003B67D7" w:rsidRDefault="00CB0BDC" w:rsidP="00557808">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7975B5">
              <w:rPr>
                <w:b/>
              </w:rPr>
              <w:t>«</w:t>
            </w:r>
            <w:r w:rsidR="002876AD">
              <w:rPr>
                <w:b/>
              </w:rPr>
              <w:t>13</w:t>
            </w:r>
            <w:r w:rsidR="00C65AF3" w:rsidRPr="00AE1347">
              <w:rPr>
                <w:b/>
              </w:rPr>
              <w:t>»</w:t>
            </w:r>
            <w:r w:rsidR="00407A4E" w:rsidRPr="00AE1347">
              <w:rPr>
                <w:b/>
              </w:rPr>
              <w:t xml:space="preserve"> </w:t>
            </w:r>
            <w:r w:rsidR="002876AD">
              <w:rPr>
                <w:b/>
              </w:rPr>
              <w:t>января</w:t>
            </w:r>
            <w:r w:rsidR="00D603B7">
              <w:rPr>
                <w:b/>
              </w:rPr>
              <w:t xml:space="preserve"> </w:t>
            </w:r>
            <w:r w:rsidRPr="00B12933">
              <w:rPr>
                <w:b/>
              </w:rPr>
              <w:t>20</w:t>
            </w:r>
            <w:r w:rsidR="002876AD">
              <w:rPr>
                <w:b/>
              </w:rPr>
              <w:t>20</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815DF9" w:rsidRDefault="00CB0BDC" w:rsidP="004232AD">
            <w:pPr>
              <w:keepNext/>
              <w:keepLines/>
              <w:widowControl w:val="0"/>
              <w:suppressLineNumbers/>
              <w:suppressAutoHyphens/>
              <w:rPr>
                <w:color w:val="FF0000"/>
              </w:rPr>
            </w:pPr>
            <w:r w:rsidRPr="00044B90">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5A77D2" w:rsidRDefault="00CB0BDC" w:rsidP="004232AD">
            <w:pPr>
              <w:pStyle w:val="ConsNormal"/>
              <w:ind w:right="0" w:firstLine="0"/>
              <w:jc w:val="both"/>
              <w:rPr>
                <w:rFonts w:ascii="Times New Roman" w:hAnsi="Times New Roman" w:cs="Times New Roman"/>
                <w:sz w:val="24"/>
                <w:szCs w:val="24"/>
              </w:rPr>
            </w:pPr>
            <w:r w:rsidRPr="005A77D2">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sidRPr="005A77D2">
              <w:rPr>
                <w:rFonts w:ascii="Times New Roman" w:hAnsi="Times New Roman" w:cs="Times New Roman"/>
                <w:sz w:val="24"/>
                <w:szCs w:val="24"/>
              </w:rPr>
              <w:t>документы:</w:t>
            </w:r>
          </w:p>
          <w:p w:rsidR="00CB0BDC" w:rsidRPr="005A77D2" w:rsidRDefault="00CB0BDC" w:rsidP="004232AD">
            <w:pPr>
              <w:pStyle w:val="ConsNormal"/>
              <w:ind w:right="0" w:firstLine="0"/>
              <w:jc w:val="both"/>
              <w:rPr>
                <w:rFonts w:ascii="Times New Roman" w:hAnsi="Times New Roman" w:cs="Times New Roman"/>
                <w:sz w:val="24"/>
                <w:szCs w:val="24"/>
              </w:rPr>
            </w:pPr>
            <w:r w:rsidRPr="005A77D2">
              <w:rPr>
                <w:rFonts w:ascii="Times New Roman" w:hAnsi="Times New Roman" w:cs="Times New Roman"/>
                <w:sz w:val="24"/>
                <w:szCs w:val="24"/>
              </w:rPr>
              <w:t xml:space="preserve">1. Опись документов, с нумерацией их порядка. </w:t>
            </w:r>
          </w:p>
          <w:p w:rsidR="00CB0BDC" w:rsidRPr="005A77D2" w:rsidRDefault="00CB0BDC" w:rsidP="004232AD">
            <w:pPr>
              <w:pStyle w:val="ConsNormal"/>
              <w:shd w:val="clear" w:color="auto" w:fill="FFFFFF"/>
              <w:ind w:right="0" w:firstLine="0"/>
              <w:jc w:val="both"/>
              <w:rPr>
                <w:rFonts w:ascii="Times New Roman" w:hAnsi="Times New Roman" w:cs="Times New Roman"/>
                <w:sz w:val="24"/>
                <w:szCs w:val="24"/>
              </w:rPr>
            </w:pPr>
            <w:r w:rsidRPr="005A77D2">
              <w:rPr>
                <w:rFonts w:ascii="Times New Roman" w:hAnsi="Times New Roman" w:cs="Times New Roman"/>
                <w:sz w:val="24"/>
                <w:szCs w:val="24"/>
              </w:rPr>
              <w:t>2. Заявка на участие в конкурсе (форма № 1).</w:t>
            </w:r>
          </w:p>
          <w:p w:rsidR="00003DAC" w:rsidRPr="005A77D2" w:rsidRDefault="00CB0BDC" w:rsidP="004232AD">
            <w:pPr>
              <w:autoSpaceDE w:val="0"/>
              <w:autoSpaceDN w:val="0"/>
              <w:adjustRightInd w:val="0"/>
              <w:spacing w:after="0"/>
            </w:pPr>
            <w:r w:rsidRPr="005A77D2">
              <w:t>В указанной форме участник закупки представляет так</w:t>
            </w:r>
            <w:r w:rsidR="00003DAC" w:rsidRPr="005A77D2">
              <w:t>же предложение о цене договора.</w:t>
            </w:r>
          </w:p>
          <w:p w:rsidR="00CB0BDC" w:rsidRPr="005A77D2" w:rsidRDefault="00CB0BDC" w:rsidP="004232AD">
            <w:pPr>
              <w:autoSpaceDE w:val="0"/>
              <w:autoSpaceDN w:val="0"/>
              <w:adjustRightInd w:val="0"/>
              <w:spacing w:after="0"/>
            </w:pPr>
            <w:r w:rsidRPr="005A77D2">
              <w:t xml:space="preserve">В случае, если </w:t>
            </w:r>
            <w:r w:rsidR="00563001" w:rsidRPr="005A77D2">
              <w:t>предложение о цене договора на 10</w:t>
            </w:r>
            <w:r w:rsidRPr="005A77D2">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5A77D2" w:rsidRDefault="00DE0E60" w:rsidP="004232AD">
            <w:pPr>
              <w:pStyle w:val="ConsNormal"/>
              <w:ind w:right="-250" w:firstLine="0"/>
              <w:jc w:val="both"/>
              <w:rPr>
                <w:rFonts w:ascii="Times New Roman" w:hAnsi="Times New Roman" w:cs="Times New Roman"/>
                <w:sz w:val="24"/>
                <w:szCs w:val="24"/>
              </w:rPr>
            </w:pPr>
            <w:r w:rsidRPr="005A77D2">
              <w:rPr>
                <w:rFonts w:ascii="Times New Roman" w:hAnsi="Times New Roman" w:cs="Times New Roman"/>
                <w:sz w:val="24"/>
                <w:szCs w:val="24"/>
              </w:rPr>
              <w:t>3.</w:t>
            </w:r>
            <w:r w:rsidR="00CB0BDC" w:rsidRPr="005A77D2">
              <w:rPr>
                <w:rFonts w:ascii="Times New Roman" w:hAnsi="Times New Roman" w:cs="Times New Roman"/>
                <w:sz w:val="24"/>
                <w:szCs w:val="24"/>
              </w:rPr>
              <w:t xml:space="preserve"> Анкета участника (форма № 2, Приложение № 1 </w:t>
            </w:r>
            <w:r w:rsidR="00CC57E4" w:rsidRPr="005A77D2">
              <w:rPr>
                <w:rFonts w:ascii="Times New Roman" w:hAnsi="Times New Roman" w:cs="Times New Roman"/>
                <w:sz w:val="24"/>
                <w:szCs w:val="24"/>
              </w:rPr>
              <w:t xml:space="preserve">к </w:t>
            </w:r>
            <w:r w:rsidRPr="005A77D2">
              <w:rPr>
                <w:rFonts w:ascii="Times New Roman" w:hAnsi="Times New Roman" w:cs="Times New Roman"/>
                <w:sz w:val="24"/>
                <w:szCs w:val="24"/>
              </w:rPr>
              <w:t>заявке на</w:t>
            </w:r>
            <w:r w:rsidR="00CC57E4" w:rsidRPr="005A77D2">
              <w:rPr>
                <w:rFonts w:ascii="Times New Roman" w:hAnsi="Times New Roman" w:cs="Times New Roman"/>
                <w:sz w:val="24"/>
                <w:szCs w:val="24"/>
              </w:rPr>
              <w:t xml:space="preserve"> участие в конкурсе), приложение к Форме №2.</w:t>
            </w:r>
            <w:r w:rsidR="00CB0BDC" w:rsidRPr="005A77D2">
              <w:rPr>
                <w:rFonts w:ascii="Times New Roman" w:hAnsi="Times New Roman" w:cs="Times New Roman"/>
                <w:sz w:val="24"/>
                <w:szCs w:val="24"/>
              </w:rPr>
              <w:t xml:space="preserve"> </w:t>
            </w:r>
          </w:p>
          <w:p w:rsidR="00CB0BDC" w:rsidRPr="005A77D2" w:rsidRDefault="00CB0BDC" w:rsidP="004232AD">
            <w:pPr>
              <w:pStyle w:val="ConsNormal"/>
              <w:ind w:right="0" w:firstLine="0"/>
              <w:jc w:val="both"/>
              <w:rPr>
                <w:rFonts w:ascii="Times New Roman" w:hAnsi="Times New Roman" w:cs="Times New Roman"/>
                <w:sz w:val="24"/>
                <w:szCs w:val="24"/>
              </w:rPr>
            </w:pPr>
            <w:r w:rsidRPr="005A77D2">
              <w:rPr>
                <w:rFonts w:ascii="Times New Roman" w:hAnsi="Times New Roman" w:cs="Times New Roman"/>
                <w:sz w:val="24"/>
                <w:szCs w:val="24"/>
              </w:rPr>
              <w:t xml:space="preserve">4. Предложение о качестве </w:t>
            </w:r>
            <w:r w:rsidR="0036371B">
              <w:rPr>
                <w:rFonts w:ascii="Times New Roman" w:hAnsi="Times New Roman" w:cs="Times New Roman"/>
                <w:sz w:val="24"/>
                <w:szCs w:val="24"/>
              </w:rPr>
              <w:t>услуг</w:t>
            </w:r>
            <w:r w:rsidRPr="005A77D2">
              <w:rPr>
                <w:rFonts w:ascii="Times New Roman" w:hAnsi="Times New Roman" w:cs="Times New Roman"/>
                <w:sz w:val="24"/>
                <w:szCs w:val="24"/>
              </w:rPr>
              <w:t xml:space="preserve">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w:t>
            </w:r>
            <w:r w:rsidR="0036371B">
              <w:rPr>
                <w:rFonts w:ascii="Times New Roman" w:hAnsi="Times New Roman" w:cs="Times New Roman"/>
                <w:sz w:val="24"/>
                <w:szCs w:val="24"/>
              </w:rPr>
              <w:t xml:space="preserve"> услуг</w:t>
            </w:r>
            <w:r w:rsidRPr="005A77D2">
              <w:rPr>
                <w:rFonts w:ascii="Times New Roman" w:hAnsi="Times New Roman" w:cs="Times New Roman"/>
                <w:sz w:val="24"/>
                <w:szCs w:val="24"/>
              </w:rPr>
              <w:t xml:space="preserve"> сведения о квалификации участника, иные предложения об условиях исполнения договора.</w:t>
            </w:r>
          </w:p>
          <w:p w:rsidR="00CB0BDC" w:rsidRPr="005A77D2" w:rsidRDefault="00CB0BDC" w:rsidP="004232AD">
            <w:pPr>
              <w:pStyle w:val="affff5"/>
              <w:jc w:val="both"/>
              <w:rPr>
                <w:rFonts w:ascii="Times New Roman" w:hAnsi="Times New Roman" w:cs="Times New Roman"/>
                <w:sz w:val="28"/>
                <w:szCs w:val="24"/>
              </w:rPr>
            </w:pPr>
            <w:r w:rsidRPr="005A77D2">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815DF9" w:rsidRPr="005A77D2">
              <w:rPr>
                <w:rFonts w:ascii="Times New Roman" w:hAnsi="Times New Roman" w:cs="Times New Roman"/>
                <w:sz w:val="24"/>
                <w:szCs w:val="24"/>
              </w:rPr>
              <w:t>) в случае, если</w:t>
            </w:r>
            <w:r w:rsidR="00450B4F" w:rsidRPr="005A77D2">
              <w:rPr>
                <w:rFonts w:ascii="Times New Roman" w:hAnsi="Times New Roman" w:cs="Times New Roman"/>
                <w:sz w:val="24"/>
                <w:szCs w:val="24"/>
              </w:rPr>
              <w:t xml:space="preserve"> п.23 Информационной карты документации установлено </w:t>
            </w:r>
            <w:r w:rsidR="00450B4F" w:rsidRPr="005A77D2">
              <w:rPr>
                <w:rFonts w:ascii="Times New Roman" w:hAnsi="Times New Roman" w:cs="Times New Roman"/>
                <w:sz w:val="24"/>
              </w:rPr>
              <w:t>требование</w:t>
            </w:r>
            <w:r w:rsidR="00450B4F" w:rsidRPr="005A77D2">
              <w:t xml:space="preserve"> </w:t>
            </w:r>
            <w:r w:rsidR="00450B4F" w:rsidRPr="005A77D2">
              <w:rPr>
                <w:rFonts w:ascii="Times New Roman" w:hAnsi="Times New Roman" w:cs="Times New Roman"/>
                <w:sz w:val="24"/>
              </w:rPr>
              <w:t>обеспечения исполнения обязательств по договору</w:t>
            </w:r>
            <w:r w:rsidRPr="005A77D2">
              <w:rPr>
                <w:rFonts w:ascii="Times New Roman" w:hAnsi="Times New Roman" w:cs="Times New Roman"/>
                <w:sz w:val="28"/>
                <w:szCs w:val="24"/>
              </w:rPr>
              <w:t>.</w:t>
            </w:r>
          </w:p>
          <w:p w:rsidR="00CB0BDC" w:rsidRPr="005A77D2" w:rsidRDefault="00CB0BDC" w:rsidP="00DE0E60">
            <w:pPr>
              <w:spacing w:after="0"/>
            </w:pPr>
            <w:r w:rsidRPr="005A77D2">
              <w:t>6. </w:t>
            </w:r>
            <w:r w:rsidR="004F6E45" w:rsidRPr="005A77D2">
              <w:t xml:space="preserve"> </w:t>
            </w:r>
            <w:r w:rsidR="00A74AA0" w:rsidRPr="005A77D2">
              <w:t>К</w:t>
            </w:r>
            <w:r w:rsidR="00D718AA" w:rsidRPr="005A77D2">
              <w:t>опии форм</w:t>
            </w:r>
            <w:r w:rsidR="004F6E45" w:rsidRPr="005A77D2">
              <w:t xml:space="preserve"> «Бухгалтерский баланс» и «Отчет о финансовых результатах» за </w:t>
            </w:r>
            <w:r w:rsidR="001679DE" w:rsidRPr="005A77D2">
              <w:t>201</w:t>
            </w:r>
            <w:r w:rsidR="00F472AA">
              <w:t>7</w:t>
            </w:r>
            <w:r w:rsidR="007768C3" w:rsidRPr="005A77D2">
              <w:t xml:space="preserve"> </w:t>
            </w:r>
            <w:r w:rsidR="00F472AA">
              <w:t>,</w:t>
            </w:r>
            <w:r w:rsidR="007768C3" w:rsidRPr="005A77D2">
              <w:t xml:space="preserve"> </w:t>
            </w:r>
            <w:r w:rsidR="001679DE" w:rsidRPr="005A77D2">
              <w:t>201</w:t>
            </w:r>
            <w:r w:rsidR="00635BD9" w:rsidRPr="005A77D2">
              <w:t>8</w:t>
            </w:r>
            <w:r w:rsidR="00030522" w:rsidRPr="005A77D2">
              <w:t xml:space="preserve">  годы</w:t>
            </w:r>
            <w:r w:rsidR="004F6E45" w:rsidRPr="005A77D2">
              <w:t xml:space="preserve"> (с отметкой налоговой инспекции и заверенные печатью организации)</w:t>
            </w:r>
            <w:r w:rsidR="00E05AC1" w:rsidRPr="005A77D2">
              <w:t xml:space="preserve"> и за последний отчетный период</w:t>
            </w:r>
            <w:r w:rsidR="004F6E45" w:rsidRPr="005A77D2">
              <w:t xml:space="preserve"> (заверенные печатью организации)</w:t>
            </w:r>
            <w:r w:rsidR="00CC57E4" w:rsidRPr="005A77D2">
              <w:t xml:space="preserve"> </w:t>
            </w:r>
            <w:r w:rsidR="004F6E45" w:rsidRPr="005A77D2">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5A77D2">
              <w:t>;</w:t>
            </w:r>
          </w:p>
          <w:p w:rsidR="00CB0BDC" w:rsidRPr="005A77D2" w:rsidRDefault="006408D2" w:rsidP="004232AD">
            <w:pPr>
              <w:pStyle w:val="affff5"/>
              <w:jc w:val="both"/>
              <w:rPr>
                <w:rFonts w:ascii="Times New Roman" w:hAnsi="Times New Roman" w:cs="Times New Roman"/>
                <w:sz w:val="24"/>
                <w:szCs w:val="24"/>
              </w:rPr>
            </w:pPr>
            <w:r w:rsidRPr="005A77D2">
              <w:rPr>
                <w:rFonts w:ascii="Times New Roman" w:hAnsi="Times New Roman" w:cs="Times New Roman"/>
                <w:sz w:val="24"/>
                <w:szCs w:val="24"/>
              </w:rPr>
              <w:t xml:space="preserve">7. </w:t>
            </w:r>
            <w:r w:rsidR="00DE0E60" w:rsidRPr="005A77D2">
              <w:rPr>
                <w:rFonts w:ascii="Times New Roman" w:hAnsi="Times New Roman" w:cs="Times New Roman"/>
                <w:sz w:val="24"/>
                <w:szCs w:val="24"/>
              </w:rPr>
              <w:t> </w:t>
            </w:r>
            <w:r w:rsidR="00F503EB">
              <w:rPr>
                <w:rFonts w:ascii="Times New Roman" w:hAnsi="Times New Roman" w:cs="Times New Roman"/>
                <w:sz w:val="24"/>
                <w:szCs w:val="24"/>
              </w:rPr>
              <w:t>Оригинал а</w:t>
            </w:r>
            <w:r w:rsidR="00DE0E60" w:rsidRPr="005A77D2">
              <w:rPr>
                <w:rFonts w:ascii="Times New Roman" w:hAnsi="Times New Roman" w:cs="Times New Roman"/>
                <w:sz w:val="24"/>
                <w:szCs w:val="24"/>
              </w:rPr>
              <w:t>кт</w:t>
            </w:r>
            <w:r w:rsidR="00F503EB">
              <w:rPr>
                <w:rFonts w:ascii="Times New Roman" w:hAnsi="Times New Roman" w:cs="Times New Roman"/>
                <w:sz w:val="24"/>
                <w:szCs w:val="24"/>
              </w:rPr>
              <w:t>а</w:t>
            </w:r>
            <w:r w:rsidR="00D718AA" w:rsidRPr="005A77D2">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w:t>
            </w:r>
            <w:r w:rsidR="00F503EB">
              <w:rPr>
                <w:rFonts w:ascii="Times New Roman" w:hAnsi="Times New Roman" w:cs="Times New Roman"/>
                <w:sz w:val="24"/>
                <w:szCs w:val="24"/>
              </w:rPr>
              <w:t xml:space="preserve">оригинал </w:t>
            </w:r>
            <w:r w:rsidR="00D718AA" w:rsidRPr="005A77D2">
              <w:rPr>
                <w:rFonts w:ascii="Times New Roman" w:hAnsi="Times New Roman" w:cs="Times New Roman"/>
                <w:sz w:val="24"/>
                <w:szCs w:val="24"/>
              </w:rPr>
              <w:t>справк</w:t>
            </w:r>
            <w:r w:rsidR="00F503EB">
              <w:rPr>
                <w:rFonts w:ascii="Times New Roman" w:hAnsi="Times New Roman" w:cs="Times New Roman"/>
                <w:sz w:val="24"/>
                <w:szCs w:val="24"/>
              </w:rPr>
              <w:t>и</w:t>
            </w:r>
            <w:r w:rsidR="00D718AA" w:rsidRPr="005A77D2">
              <w:rPr>
                <w:rFonts w:ascii="Times New Roman" w:hAnsi="Times New Roman" w:cs="Times New Roman"/>
                <w:sz w:val="24"/>
                <w:szCs w:val="24"/>
              </w:rPr>
              <w:t xml:space="preserve"> об исполнении налогоплательщиком </w:t>
            </w:r>
            <w:r w:rsidR="00D718AA" w:rsidRPr="005A77D2">
              <w:rPr>
                <w:rFonts w:ascii="Times New Roman" w:hAnsi="Times New Roman" w:cs="Times New Roman"/>
                <w:sz w:val="24"/>
                <w:szCs w:val="24"/>
              </w:rPr>
              <w:lastRenderedPageBreak/>
              <w:t xml:space="preserve">обязанности по уплате налогов, сборов, пеней, штрафов, процентов и/или </w:t>
            </w:r>
            <w:r w:rsidR="00F503EB">
              <w:rPr>
                <w:rFonts w:ascii="Times New Roman" w:hAnsi="Times New Roman" w:cs="Times New Roman"/>
                <w:sz w:val="24"/>
                <w:szCs w:val="24"/>
              </w:rPr>
              <w:t xml:space="preserve">оригинал </w:t>
            </w:r>
            <w:r w:rsidR="00D718AA" w:rsidRPr="005A77D2">
              <w:rPr>
                <w:rFonts w:ascii="Times New Roman" w:hAnsi="Times New Roman" w:cs="Times New Roman"/>
                <w:sz w:val="24"/>
                <w:szCs w:val="24"/>
              </w:rPr>
              <w:t>справк</w:t>
            </w:r>
            <w:r w:rsidR="00F503EB">
              <w:rPr>
                <w:rFonts w:ascii="Times New Roman" w:hAnsi="Times New Roman" w:cs="Times New Roman"/>
                <w:sz w:val="24"/>
                <w:szCs w:val="24"/>
              </w:rPr>
              <w:t>и</w:t>
            </w:r>
            <w:r w:rsidR="00D718AA" w:rsidRPr="005A77D2">
              <w:rPr>
                <w:rFonts w:ascii="Times New Roman" w:hAnsi="Times New Roman" w:cs="Times New Roman"/>
                <w:sz w:val="24"/>
                <w:szCs w:val="24"/>
              </w:rPr>
              <w:t xml:space="preserve">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5A77D2" w:rsidRDefault="00805652" w:rsidP="004232AD">
            <w:pPr>
              <w:autoSpaceDE w:val="0"/>
              <w:autoSpaceDN w:val="0"/>
              <w:adjustRightInd w:val="0"/>
              <w:spacing w:after="0"/>
            </w:pPr>
            <w:r w:rsidRPr="005A77D2">
              <w:rPr>
                <w:lang w:eastAsia="ar-SA"/>
              </w:rPr>
              <w:t>8.</w:t>
            </w:r>
            <w:r w:rsidR="00CB0BDC" w:rsidRPr="005A77D2">
              <w:t xml:space="preserve"> Полученную не ранее чем за три месяца до дня</w:t>
            </w:r>
            <w:r w:rsidR="0008657D" w:rsidRPr="005A77D2">
              <w:t xml:space="preserve"> размещения на официальном сайте </w:t>
            </w:r>
            <w:r w:rsidR="00CB0BDC" w:rsidRPr="005A77D2">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5A77D2">
              <w:t xml:space="preserve"> </w:t>
            </w:r>
            <w:r w:rsidR="00CB0BDC" w:rsidRPr="005A77D2">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5A77D2">
              <w:t xml:space="preserve"> </w:t>
            </w:r>
            <w:r w:rsidR="00CB0BDC" w:rsidRPr="005A77D2">
              <w:t>извещения о проведении открытого конкурса.</w:t>
            </w:r>
          </w:p>
          <w:p w:rsidR="00635BD9" w:rsidRPr="005A77D2" w:rsidRDefault="00635BD9" w:rsidP="004232AD">
            <w:pPr>
              <w:autoSpaceDE w:val="0"/>
              <w:autoSpaceDN w:val="0"/>
              <w:adjustRightInd w:val="0"/>
              <w:spacing w:after="0"/>
              <w:rPr>
                <w:i/>
                <w:sz w:val="20"/>
                <w:szCs w:val="20"/>
              </w:rPr>
            </w:pPr>
            <w:r w:rsidRPr="005A77D2">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5A77D2" w:rsidRDefault="006408D2" w:rsidP="0028411C">
            <w:pPr>
              <w:spacing w:after="0"/>
            </w:pPr>
            <w:r w:rsidRPr="005A77D2">
              <w:t>9</w:t>
            </w:r>
            <w:r w:rsidR="00CB0BDC" w:rsidRPr="005A77D2">
              <w:t>. </w:t>
            </w:r>
            <w:r w:rsidR="00BF1572" w:rsidRPr="005A77D2">
              <w:rPr>
                <w:spacing w:val="-2"/>
              </w:rPr>
              <w:t>Копии документов, подтверждающих соответствие участника закупки требованиям, устанавливаемым в соответствии с законодательством РФ к лицам, осуществляющим оказание услуг, являющихся предметом конкурса (</w:t>
            </w:r>
            <w:r w:rsidR="00BF1572" w:rsidRPr="005A77D2">
              <w:rPr>
                <w:spacing w:val="-6"/>
              </w:rPr>
              <w:t xml:space="preserve">в соответствии с требованиями пп. </w:t>
            </w:r>
            <w:r w:rsidR="00BF1572" w:rsidRPr="00AC3CD6">
              <w:rPr>
                <w:spacing w:val="-6"/>
              </w:rPr>
              <w:t xml:space="preserve">1 п. 8 Раздела </w:t>
            </w:r>
            <w:r w:rsidR="00BF1572" w:rsidRPr="00AC3CD6">
              <w:rPr>
                <w:spacing w:val="-6"/>
                <w:lang w:val="en-US"/>
              </w:rPr>
              <w:t>II</w:t>
            </w:r>
            <w:r w:rsidR="00BF1572" w:rsidRPr="00AC3CD6">
              <w:rPr>
                <w:spacing w:val="-6"/>
              </w:rPr>
              <w:t xml:space="preserve"> «Информационная карта конкурса» конкурсной документации, </w:t>
            </w:r>
            <w:r w:rsidR="00BF1572" w:rsidRPr="00AC3CD6">
              <w:rPr>
                <w:bCs/>
                <w:spacing w:val="-2"/>
              </w:rPr>
              <w:t>п. 3.1.1</w:t>
            </w:r>
            <w:r w:rsidR="00BF1572" w:rsidRPr="005A77D2">
              <w:rPr>
                <w:bCs/>
                <w:spacing w:val="-2"/>
              </w:rPr>
              <w:t xml:space="preserve"> технического задания конкурсной документации – </w:t>
            </w:r>
            <w:r w:rsidR="00BF1572" w:rsidRPr="005A77D2">
              <w:rPr>
                <w:spacing w:val="-2"/>
              </w:rPr>
              <w:t>копию лицензии на осуществление охранной деятельности</w:t>
            </w:r>
            <w:r w:rsidR="00BF1572" w:rsidRPr="005A77D2">
              <w:rPr>
                <w:bCs/>
                <w:spacing w:val="-2"/>
              </w:rPr>
              <w:t>).</w:t>
            </w:r>
          </w:p>
          <w:p w:rsidR="00CB0BDC" w:rsidRPr="005A77D2" w:rsidRDefault="00805652" w:rsidP="004232AD">
            <w:pPr>
              <w:autoSpaceDE w:val="0"/>
              <w:autoSpaceDN w:val="0"/>
              <w:adjustRightInd w:val="0"/>
              <w:spacing w:after="0"/>
            </w:pPr>
            <w:r w:rsidRPr="005A77D2">
              <w:t>10</w:t>
            </w:r>
            <w:r w:rsidR="00CB0BDC" w:rsidRPr="005A77D2">
              <w:t>.</w:t>
            </w:r>
            <w:r w:rsidR="005A7726" w:rsidRPr="005A77D2">
              <w:t xml:space="preserve"> </w:t>
            </w:r>
            <w:r w:rsidR="007768C3" w:rsidRPr="005A77D2">
              <w:t>Д</w:t>
            </w:r>
            <w:r w:rsidR="005A7726" w:rsidRPr="005A77D2">
              <w:t>окумент</w:t>
            </w:r>
            <w:r w:rsidR="007768C3" w:rsidRPr="005A77D2">
              <w:t>, подтверждающий</w:t>
            </w:r>
            <w:r w:rsidR="00CB0BDC" w:rsidRPr="005A77D2">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rsidRPr="005A77D2">
              <w:t xml:space="preserve">копия </w:t>
            </w:r>
            <w:r w:rsidR="00CB0BDC" w:rsidRPr="005A77D2">
              <w:t xml:space="preserve">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w:t>
            </w:r>
            <w:r w:rsidR="00CB0BDC" w:rsidRPr="005A77D2">
              <w:lastRenderedPageBreak/>
              <w:t>участие в конкурсе должна содержать также документ, подтверждающий полномочия такого лица.</w:t>
            </w:r>
          </w:p>
          <w:p w:rsidR="00CB0BDC" w:rsidRPr="005A77D2" w:rsidRDefault="00CB0BDC" w:rsidP="004232AD">
            <w:pPr>
              <w:autoSpaceDE w:val="0"/>
              <w:autoSpaceDN w:val="0"/>
              <w:adjustRightInd w:val="0"/>
              <w:spacing w:after="0"/>
            </w:pPr>
            <w:r w:rsidRPr="005A77D2">
              <w:rPr>
                <w:bCs/>
              </w:rPr>
              <w:t>1</w:t>
            </w:r>
            <w:r w:rsidR="00D726BF" w:rsidRPr="005A77D2">
              <w:rPr>
                <w:bCs/>
              </w:rPr>
              <w:t>1</w:t>
            </w:r>
            <w:r w:rsidRPr="005A77D2">
              <w:rPr>
                <w:bCs/>
              </w:rPr>
              <w:t xml:space="preserve">. </w:t>
            </w:r>
            <w:r w:rsidRPr="005A77D2">
              <w:t>Решение об одобрении или о совершении крупной сделки либо копия такого решения</w:t>
            </w:r>
            <w:r w:rsidR="007768C3" w:rsidRPr="005A77D2">
              <w:t>.</w:t>
            </w:r>
            <w:r w:rsidRPr="005A77D2">
              <w:t xml:space="preserve"> </w:t>
            </w:r>
            <w:r w:rsidR="007768C3" w:rsidRPr="005A77D2">
              <w:t>В</w:t>
            </w:r>
            <w:r w:rsidRPr="005A77D2">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rsidRPr="005A77D2">
              <w:t xml:space="preserve">документами юридического лица и, </w:t>
            </w:r>
            <w:r w:rsidRPr="005A77D2">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5A77D2" w:rsidRDefault="00CB0BDC" w:rsidP="004232AD">
            <w:pPr>
              <w:spacing w:after="0"/>
            </w:pPr>
            <w:r w:rsidRPr="005A77D2">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5A77D2" w:rsidRDefault="00CB0BDC" w:rsidP="004232AD">
            <w:pPr>
              <w:spacing w:after="0"/>
            </w:pPr>
            <w:r w:rsidRPr="005A77D2">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5A77D2" w:rsidRDefault="00CB0BDC" w:rsidP="004232AD">
            <w:pPr>
              <w:pStyle w:val="affff5"/>
              <w:jc w:val="both"/>
              <w:rPr>
                <w:rFonts w:ascii="Times New Roman" w:hAnsi="Times New Roman" w:cs="Times New Roman"/>
                <w:sz w:val="24"/>
                <w:szCs w:val="24"/>
              </w:rPr>
            </w:pPr>
            <w:r w:rsidRPr="005A77D2">
              <w:rPr>
                <w:rFonts w:ascii="Times New Roman" w:hAnsi="Times New Roman" w:cs="Times New Roman"/>
                <w:sz w:val="24"/>
                <w:szCs w:val="24"/>
              </w:rPr>
              <w:t>1</w:t>
            </w:r>
            <w:r w:rsidR="00D726BF" w:rsidRPr="005A77D2">
              <w:rPr>
                <w:rFonts w:ascii="Times New Roman" w:hAnsi="Times New Roman" w:cs="Times New Roman"/>
                <w:sz w:val="24"/>
                <w:szCs w:val="24"/>
              </w:rPr>
              <w:t>2</w:t>
            </w:r>
            <w:r w:rsidRPr="005A77D2">
              <w:rPr>
                <w:rFonts w:ascii="Times New Roman" w:hAnsi="Times New Roman" w:cs="Times New Roman"/>
                <w:sz w:val="24"/>
                <w:szCs w:val="24"/>
              </w:rPr>
              <w:t>. Копии учредительных документов участника закупки (для юридических лиц).</w:t>
            </w:r>
          </w:p>
          <w:p w:rsidR="00CB0BDC" w:rsidRPr="005A77D2" w:rsidRDefault="00CB0BDC" w:rsidP="004232AD">
            <w:pPr>
              <w:pStyle w:val="affff5"/>
              <w:jc w:val="both"/>
              <w:rPr>
                <w:rFonts w:ascii="Times New Roman" w:hAnsi="Times New Roman" w:cs="Times New Roman"/>
                <w:sz w:val="24"/>
                <w:szCs w:val="24"/>
              </w:rPr>
            </w:pPr>
            <w:r w:rsidRPr="005A77D2">
              <w:rPr>
                <w:rFonts w:ascii="Times New Roman" w:hAnsi="Times New Roman" w:cs="Times New Roman"/>
                <w:sz w:val="24"/>
                <w:szCs w:val="24"/>
              </w:rPr>
              <w:t>1</w:t>
            </w:r>
            <w:r w:rsidR="00D726BF" w:rsidRPr="005A77D2">
              <w:rPr>
                <w:rFonts w:ascii="Times New Roman" w:hAnsi="Times New Roman" w:cs="Times New Roman"/>
                <w:sz w:val="24"/>
                <w:szCs w:val="24"/>
              </w:rPr>
              <w:t>3</w:t>
            </w:r>
            <w:r w:rsidRPr="005A77D2">
              <w:rPr>
                <w:rFonts w:ascii="Times New Roman" w:hAnsi="Times New Roman" w:cs="Times New Roman"/>
                <w:sz w:val="24"/>
                <w:szCs w:val="24"/>
              </w:rPr>
              <w:t xml:space="preserve">. Документы, </w:t>
            </w:r>
            <w:r w:rsidR="00BF1572" w:rsidRPr="005A77D2">
              <w:rPr>
                <w:rFonts w:ascii="Times New Roman" w:hAnsi="Times New Roman" w:cs="Times New Roman"/>
                <w:sz w:val="24"/>
                <w:szCs w:val="24"/>
              </w:rPr>
              <w:t>подтверждающие предоставление</w:t>
            </w:r>
            <w:r w:rsidR="00CE0A61" w:rsidRPr="005A77D2">
              <w:rPr>
                <w:rFonts w:ascii="Times New Roman" w:hAnsi="Times New Roman" w:cs="Times New Roman"/>
                <w:sz w:val="24"/>
                <w:szCs w:val="24"/>
              </w:rPr>
              <w:t xml:space="preserve"> </w:t>
            </w:r>
            <w:r w:rsidRPr="005A77D2">
              <w:rPr>
                <w:rFonts w:ascii="Times New Roman" w:hAnsi="Times New Roman" w:cs="Times New Roman"/>
                <w:sz w:val="24"/>
                <w:szCs w:val="24"/>
              </w:rPr>
              <w:t>обеспечени</w:t>
            </w:r>
            <w:r w:rsidR="00CE0A61" w:rsidRPr="005A77D2">
              <w:rPr>
                <w:rFonts w:ascii="Times New Roman" w:hAnsi="Times New Roman" w:cs="Times New Roman"/>
                <w:sz w:val="24"/>
                <w:szCs w:val="24"/>
              </w:rPr>
              <w:t>я</w:t>
            </w:r>
            <w:r w:rsidRPr="005A77D2">
              <w:rPr>
                <w:rFonts w:ascii="Times New Roman" w:hAnsi="Times New Roman" w:cs="Times New Roman"/>
                <w:sz w:val="24"/>
                <w:szCs w:val="24"/>
              </w:rPr>
              <w:t xml:space="preserve"> заявки на участие в </w:t>
            </w:r>
            <w:r w:rsidR="00BF1572" w:rsidRPr="005A77D2">
              <w:rPr>
                <w:rFonts w:ascii="Times New Roman" w:hAnsi="Times New Roman" w:cs="Times New Roman"/>
                <w:sz w:val="24"/>
                <w:szCs w:val="24"/>
              </w:rPr>
              <w:t>конкурсе в случае, если</w:t>
            </w:r>
            <w:r w:rsidRPr="005A77D2">
              <w:rPr>
                <w:rFonts w:ascii="Times New Roman" w:hAnsi="Times New Roman" w:cs="Times New Roman"/>
                <w:sz w:val="24"/>
                <w:szCs w:val="24"/>
              </w:rPr>
              <w:t xml:space="preserve">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F503EB" w:rsidRPr="00F503EB" w:rsidRDefault="00CB0BDC" w:rsidP="00F503EB">
            <w:pPr>
              <w:ind w:firstLine="567"/>
              <w:rPr>
                <w:rFonts w:eastAsiaTheme="minorEastAsia"/>
              </w:rPr>
            </w:pPr>
            <w:r w:rsidRPr="005A77D2">
              <w:t>1</w:t>
            </w:r>
            <w:r w:rsidR="00D726BF" w:rsidRPr="005A77D2">
              <w:t>4</w:t>
            </w:r>
            <w:r w:rsidRPr="005A77D2">
              <w:t xml:space="preserve">. </w:t>
            </w:r>
            <w:r w:rsidR="00BF1572" w:rsidRPr="005A77D2">
              <w:t xml:space="preserve"> </w:t>
            </w:r>
            <w:r w:rsidR="00BF1572" w:rsidRPr="005A77D2">
              <w:rPr>
                <w:spacing w:val="-2"/>
              </w:rPr>
              <w:t xml:space="preserve"> В подтверждение наличия у участника закупки опыта оказания услуг (в соответствии с требованиями пп. 6, пп.7 п. 8 Раздела </w:t>
            </w:r>
            <w:r w:rsidR="00BF1572" w:rsidRPr="005A77D2">
              <w:rPr>
                <w:spacing w:val="-2"/>
                <w:lang w:val="en-US"/>
              </w:rPr>
              <w:t>II</w:t>
            </w:r>
            <w:r w:rsidR="00BF1572" w:rsidRPr="005A77D2">
              <w:rPr>
                <w:spacing w:val="-2"/>
              </w:rPr>
              <w:t xml:space="preserve"> «Информационная карта конкурса» конкурсной документации): копии исполненных </w:t>
            </w:r>
            <w:r w:rsidR="00BF1572" w:rsidRPr="00A25E15">
              <w:rPr>
                <w:spacing w:val="-2"/>
              </w:rPr>
              <w:t>(действующих) договоров,</w:t>
            </w:r>
            <w:r w:rsidR="003C46D2" w:rsidRPr="00A25E15">
              <w:rPr>
                <w:spacing w:val="-2"/>
              </w:rPr>
              <w:t xml:space="preserve"> и/или</w:t>
            </w:r>
            <w:r w:rsidR="00BF1572" w:rsidRPr="00A25E15">
              <w:rPr>
                <w:spacing w:val="-2"/>
              </w:rPr>
              <w:t xml:space="preserve"> государственных контрактов, с приложением </w:t>
            </w:r>
            <w:r w:rsidR="00BF1572" w:rsidRPr="005A77D2">
              <w:rPr>
                <w:spacing w:val="-2"/>
              </w:rPr>
              <w:t>документов об их исполнении (копий актов оказанных услуг)</w:t>
            </w:r>
            <w:r w:rsidR="00F503EB" w:rsidRPr="00F503EB">
              <w:rPr>
                <w:rFonts w:eastAsiaTheme="minorEastAsia"/>
              </w:rPr>
              <w:t xml:space="preserve"> и копиями платежных поручений с ИНН сторон с датами составления-подписания. </w:t>
            </w:r>
          </w:p>
          <w:p w:rsidR="00BF1572" w:rsidRPr="005A77D2" w:rsidRDefault="00F503EB" w:rsidP="00BF1572">
            <w:pPr>
              <w:autoSpaceDE w:val="0"/>
              <w:autoSpaceDN w:val="0"/>
              <w:adjustRightInd w:val="0"/>
              <w:spacing w:after="0"/>
            </w:pPr>
            <w:r>
              <w:rPr>
                <w:spacing w:val="-2"/>
              </w:rPr>
              <w:t xml:space="preserve"> </w:t>
            </w:r>
            <w:r w:rsidR="00002317" w:rsidRPr="005A77D2">
              <w:t>1</w:t>
            </w:r>
            <w:r w:rsidR="00D726BF" w:rsidRPr="005A77D2">
              <w:t>5</w:t>
            </w:r>
            <w:r w:rsidR="009308CB" w:rsidRPr="005A77D2">
              <w:t xml:space="preserve">. </w:t>
            </w:r>
            <w:r w:rsidR="00BF1572" w:rsidRPr="005A77D2">
              <w:t xml:space="preserve"> Документы</w:t>
            </w:r>
            <w:r w:rsidR="005A77D2" w:rsidRPr="005A77D2">
              <w:t xml:space="preserve"> и/или копии документов</w:t>
            </w:r>
            <w:r w:rsidR="00BF1572" w:rsidRPr="005A77D2">
              <w:t>, подтверждающие квалификацию участника закупки, в том числе в качестве подтверждения сведений, указанных участником закупки в форме «Предложение о качестве услуг и сведения о квалификации участника конкурса» (форма № 3, Приложение № 2 к Заявке на участие в конкурсе):</w:t>
            </w:r>
          </w:p>
          <w:p w:rsidR="00BF1572" w:rsidRPr="005A77D2" w:rsidRDefault="00BF1572" w:rsidP="00BF1572">
            <w:pPr>
              <w:autoSpaceDE w:val="0"/>
              <w:autoSpaceDN w:val="0"/>
              <w:adjustRightInd w:val="0"/>
              <w:spacing w:after="0"/>
            </w:pPr>
            <w:r w:rsidRPr="005A77D2">
              <w:t>-</w:t>
            </w:r>
            <w:r w:rsidRPr="005A77D2">
              <w:rPr>
                <w:rFonts w:eastAsiaTheme="minorEastAsia"/>
              </w:rPr>
              <w:t xml:space="preserve">  копии ПТС автомобилей;</w:t>
            </w:r>
          </w:p>
          <w:p w:rsidR="00F503EB" w:rsidRPr="00F503EB" w:rsidRDefault="00BF1572" w:rsidP="00F503EB">
            <w:pPr>
              <w:rPr>
                <w:rFonts w:eastAsiaTheme="minorEastAsia"/>
              </w:rPr>
            </w:pPr>
            <w:r w:rsidRPr="005A77D2">
              <w:t>-</w:t>
            </w:r>
            <w:r w:rsidRPr="005A77D2">
              <w:rPr>
                <w:spacing w:val="-2"/>
              </w:rPr>
              <w:t>копии исполненных (действующих) договоров</w:t>
            </w:r>
            <w:r w:rsidR="003C46D2">
              <w:rPr>
                <w:spacing w:val="-2"/>
              </w:rPr>
              <w:t xml:space="preserve"> и/или </w:t>
            </w:r>
            <w:r w:rsidRPr="005A77D2">
              <w:rPr>
                <w:spacing w:val="-2"/>
              </w:rPr>
              <w:t xml:space="preserve">государственных контрактов, и копии документов об их исполнении </w:t>
            </w:r>
            <w:r w:rsidRPr="005A77D2">
              <w:rPr>
                <w:spacing w:val="-2"/>
              </w:rPr>
              <w:lastRenderedPageBreak/>
              <w:t>(копий актов оказанных услуг)</w:t>
            </w:r>
            <w:r w:rsidR="00F503EB">
              <w:rPr>
                <w:spacing w:val="-2"/>
              </w:rPr>
              <w:t xml:space="preserve"> </w:t>
            </w:r>
            <w:r w:rsidR="00F503EB" w:rsidRPr="00F503EB">
              <w:rPr>
                <w:rFonts w:eastAsiaTheme="minorEastAsia"/>
              </w:rPr>
              <w:t xml:space="preserve">и копиями платежных поручений с ИНН сторон с датами составления-подписания. </w:t>
            </w:r>
          </w:p>
          <w:p w:rsidR="00BF1572" w:rsidRPr="005A77D2" w:rsidRDefault="00BF1572" w:rsidP="00BF1572">
            <w:pPr>
              <w:pStyle w:val="affff5"/>
              <w:jc w:val="both"/>
              <w:rPr>
                <w:rFonts w:ascii="Times New Roman" w:hAnsi="Times New Roman" w:cs="Times New Roman"/>
                <w:spacing w:val="-2"/>
                <w:sz w:val="24"/>
                <w:szCs w:val="24"/>
              </w:rPr>
            </w:pPr>
          </w:p>
          <w:p w:rsidR="008E281A" w:rsidRDefault="00BF1572" w:rsidP="00BF1572">
            <w:pPr>
              <w:autoSpaceDE w:val="0"/>
              <w:autoSpaceDN w:val="0"/>
              <w:adjustRightInd w:val="0"/>
              <w:spacing w:after="0"/>
              <w:ind w:left="69"/>
            </w:pPr>
            <w:r w:rsidRPr="005A77D2">
              <w:t xml:space="preserve">- копии документов по оборудованию автомобилей системой ГЛОНАСС. </w:t>
            </w:r>
          </w:p>
          <w:p w:rsidR="00F472AA" w:rsidRPr="005A77D2" w:rsidRDefault="00F472AA" w:rsidP="00BF1572">
            <w:pPr>
              <w:autoSpaceDE w:val="0"/>
              <w:autoSpaceDN w:val="0"/>
              <w:adjustRightInd w:val="0"/>
              <w:spacing w:after="0"/>
              <w:ind w:left="69"/>
            </w:pPr>
            <w:r>
              <w:t>-</w:t>
            </w:r>
            <w:r w:rsidRPr="001F16C3">
              <w:t xml:space="preserve"> копи</w:t>
            </w:r>
            <w:r w:rsidR="003F3BDD">
              <w:t>и</w:t>
            </w:r>
            <w:r w:rsidRPr="001F16C3">
              <w:t xml:space="preserve"> </w:t>
            </w:r>
            <w:r>
              <w:t>отчётов в ПФР по форме СЗВ – М за ноябрь 2019 г. и протоколом проверки отчётности.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lastRenderedPageBreak/>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lastRenderedPageBreak/>
              <w:t xml:space="preserve">Участник закупки должен подготовить один оригинальный экземпляр заявки на участие в конкурсе, который подшивается в </w:t>
            </w:r>
            <w:r w:rsidRPr="00A9547A">
              <w:rPr>
                <w:szCs w:val="24"/>
              </w:rPr>
              <w:lastRenderedPageBreak/>
              <w:t xml:space="preserve">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399071, Липецкая область, Грязинский район, с. Казинка, территория ОЭЗ ППТ Липецк, здание 2;</w:t>
            </w:r>
          </w:p>
          <w:p w:rsidR="00D90FC2" w:rsidRPr="00D90FC2" w:rsidRDefault="00D90FC2" w:rsidP="00D90FC2">
            <w:r w:rsidRPr="00D90FC2">
              <w:t xml:space="preserve">- нарочным </w:t>
            </w:r>
            <w:r w:rsidR="00815DF9" w:rsidRPr="00D90FC2">
              <w:t>- по</w:t>
            </w:r>
            <w:r w:rsidRPr="00D90FC2">
              <w:t xml:space="preserve"> адресу: Липецкая область, Грязинский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2876AD">
              <w:rPr>
                <w:b/>
              </w:rPr>
              <w:t>26</w:t>
            </w:r>
            <w:r w:rsidRPr="00D90FC2">
              <w:rPr>
                <w:b/>
              </w:rPr>
              <w:t>»</w:t>
            </w:r>
            <w:r w:rsidR="001A3755">
              <w:rPr>
                <w:b/>
              </w:rPr>
              <w:t xml:space="preserve"> декабря</w:t>
            </w:r>
            <w:r w:rsidRPr="00D90FC2">
              <w:rPr>
                <w:b/>
              </w:rPr>
              <w:t xml:space="preserve"> 20</w:t>
            </w:r>
            <w:r w:rsidR="00815DF9">
              <w:rPr>
                <w:b/>
              </w:rPr>
              <w:t>20</w:t>
            </w:r>
            <w:r w:rsidRPr="00D90FC2">
              <w:rPr>
                <w:b/>
              </w:rPr>
              <w:t xml:space="preserve">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7975B5" w:rsidP="00D90FC2">
            <w:pPr>
              <w:shd w:val="clear" w:color="auto" w:fill="FFFFFF"/>
              <w:spacing w:after="0"/>
            </w:pPr>
            <w:r>
              <w:rPr>
                <w:b/>
              </w:rPr>
              <w:t>«</w:t>
            </w:r>
            <w:r w:rsidR="00815DF9">
              <w:rPr>
                <w:b/>
              </w:rPr>
              <w:t>14</w:t>
            </w:r>
            <w:r w:rsidR="00D603B7">
              <w:rPr>
                <w:b/>
              </w:rPr>
              <w:t xml:space="preserve">» </w:t>
            </w:r>
            <w:r w:rsidR="00815DF9">
              <w:rPr>
                <w:b/>
              </w:rPr>
              <w:t>января</w:t>
            </w:r>
            <w:r w:rsidR="00D90FC2" w:rsidRPr="00D90FC2">
              <w:rPr>
                <w:b/>
              </w:rPr>
              <w:t xml:space="preserve"> 20</w:t>
            </w:r>
            <w:r w:rsidR="00815DF9">
              <w:rPr>
                <w:b/>
              </w:rPr>
              <w:t>20</w:t>
            </w:r>
            <w:r w:rsidR="00D90FC2" w:rsidRPr="00D90FC2">
              <w:rPr>
                <w:b/>
              </w:rPr>
              <w:t xml:space="preserve">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 xml:space="preserve">реквизиты счета для перечисления денежных средств в случае установления заказчиком </w:t>
            </w:r>
            <w:r w:rsidRPr="00D90FC2">
              <w:rPr>
                <w:i/>
              </w:rPr>
              <w:lastRenderedPageBreak/>
              <w:t>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876AD" w:rsidRPr="00A9547A" w:rsidRDefault="002876AD" w:rsidP="002876AD">
            <w:pPr>
              <w:spacing w:after="0"/>
            </w:pPr>
            <w:r>
              <w:rPr>
                <w:b/>
              </w:rPr>
              <w:lastRenderedPageBreak/>
              <w:t>200 000</w:t>
            </w:r>
            <w:r w:rsidRPr="001F1E0B">
              <w:rPr>
                <w:b/>
              </w:rPr>
              <w:t>,00</w:t>
            </w:r>
            <w:r>
              <w:rPr>
                <w:b/>
              </w:rPr>
              <w:t xml:space="preserve"> </w:t>
            </w:r>
            <w:r w:rsidRPr="000E3A6F">
              <w:rPr>
                <w:b/>
              </w:rPr>
              <w:t xml:space="preserve">руб.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lastRenderedPageBreak/>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557808" w:rsidRPr="00557808" w:rsidRDefault="00180F2E" w:rsidP="002876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2876AD">
              <w:rPr>
                <w:b/>
              </w:rPr>
              <w:t>14</w:t>
            </w:r>
            <w:r w:rsidR="00876A28" w:rsidRPr="00B47A50">
              <w:rPr>
                <w:b/>
              </w:rPr>
              <w:t xml:space="preserve">» </w:t>
            </w:r>
            <w:r w:rsidR="002876AD">
              <w:rPr>
                <w:b/>
              </w:rPr>
              <w:t>января</w:t>
            </w:r>
            <w:r w:rsidR="00262941" w:rsidRPr="00B47A50">
              <w:rPr>
                <w:b/>
              </w:rPr>
              <w:t xml:space="preserve"> </w:t>
            </w:r>
            <w:r w:rsidR="00C907C3" w:rsidRPr="00B47A50">
              <w:rPr>
                <w:b/>
              </w:rPr>
              <w:t>20</w:t>
            </w:r>
            <w:r w:rsidR="002876AD">
              <w:rPr>
                <w:b/>
              </w:rPr>
              <w:t>20</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Липецкая область, Грязинский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2876AD">
              <w:rPr>
                <w:b/>
              </w:rPr>
              <w:t>20</w:t>
            </w:r>
            <w:r w:rsidR="00D718AA" w:rsidRPr="00B47A50">
              <w:rPr>
                <w:b/>
              </w:rPr>
              <w:t>»</w:t>
            </w:r>
            <w:r w:rsidR="00BE44E4" w:rsidRPr="00B47A50">
              <w:rPr>
                <w:b/>
              </w:rPr>
              <w:t xml:space="preserve"> </w:t>
            </w:r>
            <w:r w:rsidR="002876AD">
              <w:rPr>
                <w:b/>
              </w:rPr>
              <w:t>января</w:t>
            </w:r>
            <w:r w:rsidR="00687A10" w:rsidRPr="00B47A50">
              <w:rPr>
                <w:b/>
              </w:rPr>
              <w:t xml:space="preserve"> </w:t>
            </w:r>
            <w:r w:rsidR="00BE44E4" w:rsidRPr="00B47A50">
              <w:rPr>
                <w:b/>
              </w:rPr>
              <w:t>20</w:t>
            </w:r>
            <w:r w:rsidR="002876AD">
              <w:rPr>
                <w:b/>
              </w:rPr>
              <w:t>20</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7975B5">
            <w:pPr>
              <w:spacing w:after="0"/>
            </w:pPr>
            <w:r w:rsidRPr="00B47A50">
              <w:rPr>
                <w:b/>
              </w:rPr>
              <w:t>«</w:t>
            </w:r>
            <w:r w:rsidR="002876AD">
              <w:rPr>
                <w:b/>
              </w:rPr>
              <w:t>21</w:t>
            </w:r>
            <w:r w:rsidR="00472062" w:rsidRPr="00B47A50">
              <w:rPr>
                <w:b/>
              </w:rPr>
              <w:t xml:space="preserve">» </w:t>
            </w:r>
            <w:r w:rsidR="002876AD">
              <w:rPr>
                <w:b/>
              </w:rPr>
              <w:t>января</w:t>
            </w:r>
            <w:r w:rsidR="00AE1347">
              <w:rPr>
                <w:b/>
              </w:rPr>
              <w:t xml:space="preserve"> </w:t>
            </w:r>
            <w:r w:rsidR="00BE44E4" w:rsidRPr="00B47A50">
              <w:rPr>
                <w:b/>
              </w:rPr>
              <w:t>20</w:t>
            </w:r>
            <w:r w:rsidR="002876AD">
              <w:rPr>
                <w:b/>
              </w:rPr>
              <w:t>20</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7F100F" w:rsidRDefault="00CB0BDC" w:rsidP="004232AD">
            <w:pPr>
              <w:spacing w:after="0"/>
              <w:jc w:val="left"/>
            </w:pPr>
            <w:r w:rsidRPr="007F100F">
              <w:t>1</w:t>
            </w:r>
            <w:r w:rsidR="009B3DA0" w:rsidRPr="007F100F">
              <w:t xml:space="preserve">) цена договора (значимость – </w:t>
            </w:r>
            <w:r w:rsidR="00D322CB" w:rsidRPr="007F100F">
              <w:t>4</w:t>
            </w:r>
            <w:r w:rsidR="00C179B9" w:rsidRPr="007F100F">
              <w:t xml:space="preserve">0 </w:t>
            </w:r>
            <w:r w:rsidRPr="007F100F">
              <w:t>%);</w:t>
            </w:r>
          </w:p>
          <w:p w:rsidR="001A7EAC" w:rsidRPr="00F95E81" w:rsidRDefault="00CB0BDC" w:rsidP="004232AD">
            <w:pPr>
              <w:autoSpaceDE w:val="0"/>
              <w:autoSpaceDN w:val="0"/>
              <w:adjustRightInd w:val="0"/>
              <w:spacing w:after="0"/>
            </w:pPr>
            <w:r w:rsidRPr="007F100F">
              <w:t>2) квалификация уч</w:t>
            </w:r>
            <w:r w:rsidR="007319CB" w:rsidRPr="007F100F">
              <w:t>а</w:t>
            </w:r>
            <w:r w:rsidR="001679DE" w:rsidRPr="007F100F">
              <w:t>стника конкурса (знач</w:t>
            </w:r>
            <w:r w:rsidR="00F24C65" w:rsidRPr="007F100F">
              <w:t xml:space="preserve">имость – </w:t>
            </w:r>
            <w:r w:rsidR="00D322CB" w:rsidRPr="007F100F">
              <w:t>6</w:t>
            </w:r>
            <w:r w:rsidR="00A01DC7" w:rsidRPr="007F100F">
              <w:t>0</w:t>
            </w:r>
            <w:r w:rsidRPr="007F100F">
              <w:t xml:space="preserve"> %)</w:t>
            </w:r>
            <w:r w:rsidR="00A01DC7" w:rsidRPr="007F100F">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F472AA" w:rsidP="00247512">
            <w:pPr>
              <w:keepNext/>
              <w:keepLines/>
              <w:widowControl w:val="0"/>
              <w:suppressLineNumbers/>
              <w:suppressAutoHyphens/>
              <w:spacing w:after="0"/>
              <w:rPr>
                <w:bCs/>
              </w:rPr>
            </w:pPr>
            <w:r>
              <w:rPr>
                <w:bCs/>
              </w:rPr>
              <w:t xml:space="preserve">В </w:t>
            </w:r>
            <w:r w:rsidRPr="00416E53">
              <w:rPr>
                <w:bCs/>
              </w:rPr>
              <w:t xml:space="preserve">соответствии с </w:t>
            </w:r>
            <w:r w:rsidRPr="009D7466">
              <w:rPr>
                <w:bCs/>
              </w:rPr>
              <w:t>п.4.3.14. ст.4 проекта</w:t>
            </w:r>
            <w:r w:rsidRPr="00416E53">
              <w:rPr>
                <w:bCs/>
              </w:rPr>
              <w:t xml:space="preserve"> договора,</w:t>
            </w:r>
            <w:r w:rsidRPr="00D94AAA">
              <w:rPr>
                <w:bCs/>
              </w:rPr>
              <w:t xml:space="preserve"> п. 8.2. Раздела </w:t>
            </w:r>
            <w:r w:rsidRPr="00D94AAA">
              <w:rPr>
                <w:bCs/>
                <w:lang w:val="en-US"/>
              </w:rPr>
              <w:t>I</w:t>
            </w:r>
            <w:r w:rsidRPr="00D94AAA">
              <w:rPr>
                <w:bCs/>
              </w:rPr>
              <w:t xml:space="preserve"> настоящей документации</w:t>
            </w:r>
          </w:p>
          <w:p w:rsidR="00467E75" w:rsidRPr="00A9547A" w:rsidRDefault="00467E75" w:rsidP="00247512">
            <w:pPr>
              <w:keepNext/>
              <w:keepLines/>
              <w:widowControl w:val="0"/>
              <w:suppressLineNumbers/>
              <w:suppressAutoHyphens/>
              <w:spacing w:after="0"/>
              <w:rPr>
                <w:bCs/>
              </w:rPr>
            </w:pPr>
            <w:r>
              <w:rPr>
                <w:bCs/>
              </w:rPr>
              <w:t xml:space="preserve">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w:t>
            </w:r>
            <w:r>
              <w:rPr>
                <w:bCs/>
              </w:rPr>
              <w:lastRenderedPageBreak/>
              <w:t>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lastRenderedPageBreak/>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8"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8"/>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8E281A" w:rsidRPr="008E281A" w:rsidRDefault="008E281A" w:rsidP="008E281A">
      <w:pPr>
        <w:autoSpaceDE w:val="0"/>
        <w:autoSpaceDN w:val="0"/>
        <w:adjustRightInd w:val="0"/>
        <w:rPr>
          <w:b/>
          <w:bCs/>
          <w:color w:val="000000"/>
        </w:rPr>
      </w:pPr>
      <w:r w:rsidRPr="007F100F">
        <w:rPr>
          <w:b/>
          <w:bCs/>
          <w:color w:val="000000"/>
        </w:rPr>
        <w:t>Значимость крит</w:t>
      </w:r>
      <w:r w:rsidR="001C1323" w:rsidRPr="007F100F">
        <w:rPr>
          <w:b/>
          <w:bCs/>
          <w:color w:val="000000"/>
        </w:rPr>
        <w:t xml:space="preserve">ерия: </w:t>
      </w:r>
      <w:r w:rsidR="00D322CB" w:rsidRPr="007F100F">
        <w:rPr>
          <w:b/>
          <w:bCs/>
          <w:color w:val="000000"/>
        </w:rPr>
        <w:t>4</w:t>
      </w:r>
      <w:r w:rsidRPr="007F100F">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r w:rsidRPr="008E281A">
        <w:rPr>
          <w:bCs/>
          <w:color w:val="000000"/>
        </w:rPr>
        <w:t>Rai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r w:rsidRPr="008E281A">
        <w:rPr>
          <w:bCs/>
          <w:color w:val="000000"/>
        </w:rPr>
        <w:t>Amin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r w:rsidRPr="008E281A">
        <w:rPr>
          <w:bCs/>
          <w:color w:val="000000"/>
        </w:rPr>
        <w:t>Ai - предложение i-го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Default="008E281A" w:rsidP="008E281A">
      <w:pPr>
        <w:autoSpaceDE w:val="0"/>
        <w:autoSpaceDN w:val="0"/>
        <w:adjustRightInd w:val="0"/>
        <w:rPr>
          <w:b/>
          <w:bCs/>
          <w:color w:val="000000"/>
        </w:rPr>
      </w:pPr>
    </w:p>
    <w:p w:rsidR="00F655D6" w:rsidRPr="008E281A" w:rsidRDefault="00F655D6" w:rsidP="008E281A">
      <w:pPr>
        <w:autoSpaceDE w:val="0"/>
        <w:autoSpaceDN w:val="0"/>
        <w:adjustRightInd w:val="0"/>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lastRenderedPageBreak/>
        <w:t xml:space="preserve">2. Квалификация участника конкурса </w:t>
      </w:r>
    </w:p>
    <w:p w:rsidR="00EE0D8F" w:rsidRDefault="00EE0D8F" w:rsidP="00EE0D8F">
      <w:pPr>
        <w:autoSpaceDE w:val="0"/>
        <w:autoSpaceDN w:val="0"/>
        <w:adjustRightInd w:val="0"/>
        <w:rPr>
          <w:b/>
          <w:bCs/>
          <w:color w:val="000000"/>
        </w:rPr>
      </w:pPr>
      <w:r w:rsidRPr="007F100F">
        <w:rPr>
          <w:b/>
          <w:bCs/>
          <w:color w:val="000000"/>
        </w:rPr>
        <w:t xml:space="preserve">Значимость критерия: </w:t>
      </w:r>
      <w:r w:rsidR="00D322CB" w:rsidRPr="007F100F">
        <w:rPr>
          <w:b/>
          <w:bCs/>
          <w:color w:val="000000"/>
        </w:rPr>
        <w:t>6</w:t>
      </w:r>
      <w:r w:rsidRPr="007F100F">
        <w:rPr>
          <w:b/>
          <w:bCs/>
          <w:color w:val="000000"/>
        </w:rPr>
        <w:t>0 %</w:t>
      </w:r>
    </w:p>
    <w:p w:rsidR="009C6E57" w:rsidRPr="00766E87" w:rsidRDefault="009C6E57" w:rsidP="009C6E57">
      <w:pPr>
        <w:autoSpaceDE w:val="0"/>
        <w:autoSpaceDN w:val="0"/>
        <w:adjustRightInd w:val="0"/>
        <w:rPr>
          <w:b/>
          <w:bCs/>
          <w:color w:val="000000"/>
        </w:rPr>
      </w:pPr>
      <w:r w:rsidRPr="009A4F40">
        <w:rPr>
          <w:b/>
          <w:bCs/>
          <w:color w:val="000000"/>
        </w:rPr>
        <w:t xml:space="preserve">Содержание: пункт 2 Формы № 3 Приложения № 2 к Заявке на участие в конкурсе </w:t>
      </w:r>
      <w:r w:rsidRPr="00624BE7">
        <w:rPr>
          <w:b/>
          <w:bCs/>
          <w:color w:val="000000"/>
        </w:rPr>
        <w:t>«Предложение о качестве работ и сведения о квалификации участника конкурса»</w:t>
      </w:r>
    </w:p>
    <w:p w:rsidR="009C6E57" w:rsidRDefault="009C6E57" w:rsidP="009C6E57">
      <w:pPr>
        <w:autoSpaceDE w:val="0"/>
        <w:autoSpaceDN w:val="0"/>
        <w:adjustRightInd w:val="0"/>
        <w:rPr>
          <w:bCs/>
          <w:color w:val="000000"/>
        </w:rPr>
      </w:pPr>
      <w:r w:rsidRPr="00766E87">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w:t>
      </w:r>
    </w:p>
    <w:p w:rsidR="00A47A07" w:rsidRPr="00A47A07" w:rsidRDefault="00A47A07" w:rsidP="00A47A07">
      <w:pPr>
        <w:widowControl w:val="0"/>
        <w:autoSpaceDE w:val="0"/>
        <w:autoSpaceDN w:val="0"/>
        <w:adjustRightInd w:val="0"/>
        <w:ind w:firstLine="567"/>
        <w:rPr>
          <w:rFonts w:eastAsiaTheme="minorEastAsia"/>
          <w:b/>
          <w:bCs/>
        </w:rPr>
      </w:pPr>
      <w:r w:rsidRPr="00A47A07">
        <w:rPr>
          <w:rFonts w:eastAsiaTheme="minorEastAsia"/>
          <w:b/>
          <w:bCs/>
        </w:rPr>
        <w:t>Порядок оценки заявок по критериям:</w:t>
      </w:r>
    </w:p>
    <w:p w:rsidR="00A47A07" w:rsidRPr="00A47A07" w:rsidRDefault="00A47A07" w:rsidP="00A47A07">
      <w:pPr>
        <w:widowControl w:val="0"/>
        <w:autoSpaceDE w:val="0"/>
        <w:autoSpaceDN w:val="0"/>
        <w:adjustRightInd w:val="0"/>
        <w:spacing w:after="120"/>
        <w:ind w:firstLine="567"/>
        <w:rPr>
          <w:rFonts w:eastAsiaTheme="minorEastAsia"/>
          <w:b/>
          <w:bCs/>
        </w:rPr>
      </w:pPr>
      <w:r w:rsidRPr="00A47A07">
        <w:rPr>
          <w:rFonts w:eastAsiaTheme="minorEastAsia"/>
          <w:b/>
          <w:bCs/>
        </w:rPr>
        <w:t>Показатель №1: Наличие у Участника в собственности автомобилей повышенной проходимости с малым сроком эксплуатации для использования по договору с АО «ОЭЗ ППТ «Липецк».</w:t>
      </w:r>
    </w:p>
    <w:tbl>
      <w:tblPr>
        <w:tblW w:w="0" w:type="auto"/>
        <w:tblInd w:w="132" w:type="dxa"/>
        <w:tblCellMar>
          <w:left w:w="0" w:type="dxa"/>
          <w:right w:w="0" w:type="dxa"/>
        </w:tblCellMar>
        <w:tblLook w:val="04A0" w:firstRow="1" w:lastRow="0" w:firstColumn="1" w:lastColumn="0" w:noHBand="0" w:noVBand="1"/>
      </w:tblPr>
      <w:tblGrid>
        <w:gridCol w:w="6379"/>
        <w:gridCol w:w="3628"/>
      </w:tblGrid>
      <w:tr w:rsidR="00A47A07" w:rsidRPr="00A47A07" w:rsidTr="00A47A07">
        <w:trPr>
          <w:trHeight w:val="243"/>
        </w:trPr>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spacing w:after="0"/>
              <w:ind w:firstLine="567"/>
              <w:jc w:val="center"/>
              <w:rPr>
                <w:rFonts w:eastAsiaTheme="minorHAnsi"/>
                <w:b/>
                <w:sz w:val="20"/>
                <w:szCs w:val="20"/>
              </w:rPr>
            </w:pPr>
            <w:r w:rsidRPr="00A47A07">
              <w:rPr>
                <w:rFonts w:eastAsiaTheme="minorEastAsia"/>
                <w:b/>
                <w:sz w:val="20"/>
                <w:szCs w:val="20"/>
              </w:rPr>
              <w:t>Срок эксплуатации автомобиля</w:t>
            </w:r>
          </w:p>
        </w:tc>
        <w:tc>
          <w:tcPr>
            <w:tcW w:w="36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spacing w:after="0"/>
              <w:ind w:firstLine="567"/>
              <w:jc w:val="center"/>
              <w:rPr>
                <w:rFonts w:eastAsiaTheme="minorHAnsi"/>
                <w:b/>
                <w:sz w:val="20"/>
                <w:szCs w:val="20"/>
              </w:rPr>
            </w:pPr>
            <w:r w:rsidRPr="00A47A07">
              <w:rPr>
                <w:rFonts w:eastAsiaTheme="minorEastAsia"/>
                <w:b/>
                <w:sz w:val="20"/>
                <w:szCs w:val="20"/>
              </w:rPr>
              <w:t>Количество баллов</w:t>
            </w:r>
          </w:p>
        </w:tc>
      </w:tr>
      <w:tr w:rsidR="00A47A07" w:rsidRPr="00A47A07" w:rsidTr="00A47A07">
        <w:trPr>
          <w:trHeight w:val="327"/>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spacing w:after="0"/>
              <w:ind w:firstLine="567"/>
              <w:jc w:val="center"/>
              <w:rPr>
                <w:rFonts w:eastAsiaTheme="minorHAnsi"/>
              </w:rPr>
            </w:pPr>
            <w:r w:rsidRPr="00A47A07">
              <w:rPr>
                <w:rFonts w:eastAsiaTheme="minorEastAsia"/>
              </w:rPr>
              <w:t>С 2016 года и менее</w:t>
            </w:r>
          </w:p>
        </w:tc>
        <w:tc>
          <w:tcPr>
            <w:tcW w:w="3628" w:type="dxa"/>
            <w:tcBorders>
              <w:top w:val="nil"/>
              <w:left w:val="nil"/>
              <w:bottom w:val="single" w:sz="8" w:space="0" w:color="000000"/>
              <w:right w:val="single" w:sz="8" w:space="0" w:color="000000"/>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spacing w:after="0"/>
              <w:ind w:firstLine="567"/>
              <w:jc w:val="left"/>
              <w:rPr>
                <w:rFonts w:eastAsiaTheme="minorEastAsia"/>
              </w:rPr>
            </w:pPr>
            <w:r w:rsidRPr="00A47A07">
              <w:rPr>
                <w:rFonts w:eastAsiaTheme="minorEastAsia"/>
              </w:rPr>
              <w:t>15 – 1 автомобиль</w:t>
            </w:r>
          </w:p>
          <w:p w:rsidR="00A47A07" w:rsidRPr="00A47A07" w:rsidRDefault="00A47A07" w:rsidP="00A47A07">
            <w:pPr>
              <w:widowControl w:val="0"/>
              <w:autoSpaceDE w:val="0"/>
              <w:autoSpaceDN w:val="0"/>
              <w:adjustRightInd w:val="0"/>
              <w:spacing w:after="0"/>
              <w:ind w:firstLine="567"/>
              <w:jc w:val="left"/>
              <w:rPr>
                <w:rFonts w:eastAsiaTheme="minorHAnsi"/>
              </w:rPr>
            </w:pPr>
          </w:p>
        </w:tc>
      </w:tr>
      <w:tr w:rsidR="00A47A07" w:rsidRPr="00A47A07" w:rsidTr="00A47A07">
        <w:tc>
          <w:tcPr>
            <w:tcW w:w="637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spacing w:after="0"/>
              <w:ind w:firstLine="567"/>
              <w:jc w:val="center"/>
              <w:rPr>
                <w:rFonts w:eastAsiaTheme="minorHAnsi"/>
              </w:rPr>
            </w:pPr>
            <w:r w:rsidRPr="00A47A07">
              <w:rPr>
                <w:rFonts w:eastAsiaTheme="minorEastAsia"/>
              </w:rPr>
              <w:t>С 2015 года – до срока с 2013 года включительно</w:t>
            </w:r>
          </w:p>
        </w:tc>
        <w:tc>
          <w:tcPr>
            <w:tcW w:w="3628" w:type="dxa"/>
            <w:tcBorders>
              <w:top w:val="nil"/>
              <w:left w:val="nil"/>
              <w:bottom w:val="single" w:sz="4" w:space="0" w:color="auto"/>
              <w:right w:val="single" w:sz="8" w:space="0" w:color="000000"/>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spacing w:after="0"/>
              <w:jc w:val="left"/>
              <w:rPr>
                <w:rFonts w:eastAsiaTheme="minorHAnsi"/>
              </w:rPr>
            </w:pPr>
            <w:r w:rsidRPr="00A47A07">
              <w:rPr>
                <w:rFonts w:eastAsiaTheme="minorEastAsia"/>
              </w:rPr>
              <w:t xml:space="preserve">          5 – 1 автомобиль</w:t>
            </w:r>
          </w:p>
        </w:tc>
      </w:tr>
      <w:tr w:rsidR="00A47A07" w:rsidRPr="00A47A07" w:rsidTr="00A47A07">
        <w:trPr>
          <w:trHeight w:val="481"/>
        </w:trPr>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07" w:rsidRPr="00A47A07" w:rsidRDefault="00A47A07" w:rsidP="00A47A07">
            <w:pPr>
              <w:widowControl w:val="0"/>
              <w:autoSpaceDE w:val="0"/>
              <w:autoSpaceDN w:val="0"/>
              <w:adjustRightInd w:val="0"/>
              <w:spacing w:after="0"/>
              <w:ind w:firstLine="567"/>
              <w:jc w:val="center"/>
              <w:rPr>
                <w:rFonts w:eastAsiaTheme="minorEastAsia"/>
              </w:rPr>
            </w:pPr>
            <w:r w:rsidRPr="00A47A07">
              <w:rPr>
                <w:rFonts w:eastAsiaTheme="minorEastAsia"/>
              </w:rPr>
              <w:t>Старше 2013 года эксплуатации</w:t>
            </w:r>
          </w:p>
        </w:tc>
        <w:tc>
          <w:tcPr>
            <w:tcW w:w="3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07" w:rsidRPr="00A47A07" w:rsidRDefault="00A47A07" w:rsidP="00A47A07">
            <w:pPr>
              <w:widowControl w:val="0"/>
              <w:autoSpaceDE w:val="0"/>
              <w:autoSpaceDN w:val="0"/>
              <w:adjustRightInd w:val="0"/>
              <w:spacing w:after="0"/>
              <w:ind w:firstLine="567"/>
              <w:jc w:val="left"/>
              <w:rPr>
                <w:rFonts w:eastAsiaTheme="minorEastAsia"/>
              </w:rPr>
            </w:pPr>
            <w:r w:rsidRPr="00A47A07">
              <w:rPr>
                <w:rFonts w:eastAsiaTheme="minorEastAsia"/>
              </w:rPr>
              <w:t xml:space="preserve"> 0</w:t>
            </w:r>
          </w:p>
        </w:tc>
      </w:tr>
    </w:tbl>
    <w:p w:rsidR="00A47A07" w:rsidRPr="00A47A07" w:rsidRDefault="00A47A07" w:rsidP="00A47A07">
      <w:pPr>
        <w:widowControl w:val="0"/>
        <w:autoSpaceDE w:val="0"/>
        <w:autoSpaceDN w:val="0"/>
        <w:adjustRightInd w:val="0"/>
        <w:spacing w:after="0"/>
        <w:ind w:firstLine="567"/>
        <w:rPr>
          <w:rFonts w:eastAsiaTheme="minorEastAsia"/>
        </w:rPr>
      </w:pPr>
      <w:r w:rsidRPr="00A47A07">
        <w:rPr>
          <w:rFonts w:eastAsiaTheme="minorEastAsia"/>
        </w:rPr>
        <w:t xml:space="preserve">Максимальное значение показателя – 30 баллов. </w:t>
      </w:r>
    </w:p>
    <w:p w:rsidR="00A47A07" w:rsidRPr="00A47A07" w:rsidRDefault="00A47A07" w:rsidP="00A47A07">
      <w:pPr>
        <w:widowControl w:val="0"/>
        <w:autoSpaceDE w:val="0"/>
        <w:autoSpaceDN w:val="0"/>
        <w:adjustRightInd w:val="0"/>
        <w:spacing w:after="0"/>
        <w:ind w:firstLine="567"/>
        <w:rPr>
          <w:rFonts w:eastAsiaTheme="minorEastAsia"/>
        </w:rPr>
      </w:pPr>
      <w:r w:rsidRPr="00A47A07">
        <w:rPr>
          <w:rFonts w:eastAsiaTheme="minorEastAsia"/>
        </w:rPr>
        <w:t>Подтверждается копиями ПТС автомобилей.</w:t>
      </w:r>
    </w:p>
    <w:p w:rsidR="00A47A07" w:rsidRPr="00A47A07" w:rsidRDefault="00A47A07" w:rsidP="00A47A07">
      <w:pPr>
        <w:widowControl w:val="0"/>
        <w:autoSpaceDE w:val="0"/>
        <w:autoSpaceDN w:val="0"/>
        <w:adjustRightInd w:val="0"/>
        <w:spacing w:after="0"/>
        <w:ind w:firstLine="567"/>
        <w:rPr>
          <w:rFonts w:ascii="Courier New" w:eastAsiaTheme="minorHAnsi" w:hAnsi="Courier New" w:cs="Courier New"/>
          <w:sz w:val="22"/>
          <w:szCs w:val="22"/>
        </w:rPr>
      </w:pPr>
    </w:p>
    <w:p w:rsidR="00A47A07" w:rsidRPr="00A47A07" w:rsidRDefault="00A47A07" w:rsidP="00A47A07">
      <w:pPr>
        <w:widowControl w:val="0"/>
        <w:autoSpaceDE w:val="0"/>
        <w:autoSpaceDN w:val="0"/>
        <w:adjustRightInd w:val="0"/>
        <w:spacing w:after="120"/>
        <w:ind w:firstLine="567"/>
        <w:rPr>
          <w:rFonts w:eastAsiaTheme="minorEastAsia"/>
          <w:b/>
          <w:bCs/>
        </w:rPr>
      </w:pPr>
      <w:r w:rsidRPr="00A47A07">
        <w:rPr>
          <w:rFonts w:eastAsiaTheme="minorEastAsia"/>
          <w:b/>
          <w:bCs/>
        </w:rPr>
        <w:t xml:space="preserve">Показатель №2 – Опыт работы Участника в 2017-2019 годах по договорам на оказание охранных услуг на отдельном объекте с максимальным количеством постов по отдельному договору (дополнительному соглашению) в одном году. </w:t>
      </w:r>
    </w:p>
    <w:tbl>
      <w:tblPr>
        <w:tblW w:w="0" w:type="auto"/>
        <w:tblInd w:w="132" w:type="dxa"/>
        <w:tblCellMar>
          <w:left w:w="0" w:type="dxa"/>
          <w:right w:w="0" w:type="dxa"/>
        </w:tblCellMar>
        <w:tblLook w:val="04A0" w:firstRow="1" w:lastRow="0" w:firstColumn="1" w:lastColumn="0" w:noHBand="0" w:noVBand="1"/>
      </w:tblPr>
      <w:tblGrid>
        <w:gridCol w:w="6809"/>
        <w:gridCol w:w="2962"/>
      </w:tblGrid>
      <w:tr w:rsidR="00A47A07" w:rsidRPr="00A47A07" w:rsidTr="00A47A07">
        <w:tc>
          <w:tcPr>
            <w:tcW w:w="6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b/>
                <w:sz w:val="20"/>
                <w:szCs w:val="20"/>
              </w:rPr>
            </w:pPr>
            <w:r w:rsidRPr="00A47A07">
              <w:rPr>
                <w:rFonts w:eastAsiaTheme="minorEastAsia"/>
                <w:b/>
                <w:sz w:val="20"/>
                <w:szCs w:val="20"/>
              </w:rPr>
              <w:t>Количество постов по договору</w:t>
            </w:r>
          </w:p>
        </w:tc>
        <w:tc>
          <w:tcPr>
            <w:tcW w:w="2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b/>
                <w:sz w:val="20"/>
                <w:szCs w:val="20"/>
              </w:rPr>
            </w:pPr>
            <w:r w:rsidRPr="00A47A07">
              <w:rPr>
                <w:rFonts w:eastAsiaTheme="minorEastAsia"/>
                <w:b/>
                <w:sz w:val="20"/>
                <w:szCs w:val="20"/>
              </w:rPr>
              <w:t>Количество баллов</w:t>
            </w:r>
          </w:p>
        </w:tc>
      </w:tr>
      <w:tr w:rsidR="00A47A07" w:rsidRPr="00A47A07" w:rsidTr="00A47A07">
        <w:tc>
          <w:tcPr>
            <w:tcW w:w="6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Свыше 10</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left"/>
              <w:rPr>
                <w:rFonts w:eastAsiaTheme="minorHAnsi"/>
              </w:rPr>
            </w:pPr>
            <w:r w:rsidRPr="00A47A07">
              <w:rPr>
                <w:rFonts w:eastAsiaTheme="minorEastAsia"/>
              </w:rPr>
              <w:t xml:space="preserve">             20</w:t>
            </w:r>
          </w:p>
        </w:tc>
      </w:tr>
      <w:tr w:rsidR="00A47A07" w:rsidRPr="00A47A07" w:rsidTr="00A47A07">
        <w:tc>
          <w:tcPr>
            <w:tcW w:w="6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Свыше 5 до 10 включительно</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left"/>
              <w:rPr>
                <w:rFonts w:eastAsiaTheme="minorHAnsi"/>
              </w:rPr>
            </w:pPr>
            <w:r w:rsidRPr="00A47A07">
              <w:rPr>
                <w:rFonts w:eastAsiaTheme="minorEastAsia"/>
              </w:rPr>
              <w:t xml:space="preserve">             10</w:t>
            </w:r>
          </w:p>
        </w:tc>
      </w:tr>
      <w:tr w:rsidR="00A47A07" w:rsidRPr="00A47A07" w:rsidTr="00A47A07">
        <w:tc>
          <w:tcPr>
            <w:tcW w:w="6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До 5 включительно</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left"/>
              <w:rPr>
                <w:rFonts w:eastAsiaTheme="minorHAnsi"/>
              </w:rPr>
            </w:pPr>
            <w:r w:rsidRPr="00A47A07">
              <w:rPr>
                <w:rFonts w:eastAsiaTheme="minorEastAsia"/>
              </w:rPr>
              <w:t xml:space="preserve">              0</w:t>
            </w:r>
          </w:p>
        </w:tc>
      </w:tr>
    </w:tbl>
    <w:p w:rsidR="00A47A07" w:rsidRPr="00A47A07" w:rsidRDefault="00A47A07" w:rsidP="00A47A07">
      <w:pPr>
        <w:widowControl w:val="0"/>
        <w:autoSpaceDE w:val="0"/>
        <w:autoSpaceDN w:val="0"/>
        <w:adjustRightInd w:val="0"/>
        <w:ind w:firstLine="567"/>
        <w:rPr>
          <w:rFonts w:eastAsiaTheme="minorEastAsia"/>
        </w:rPr>
      </w:pPr>
      <w:r w:rsidRPr="00A47A07">
        <w:rPr>
          <w:rFonts w:eastAsiaTheme="minorEastAsia"/>
        </w:rPr>
        <w:t>Подтверждается заверенными участниками копиями договоров</w:t>
      </w:r>
      <w:r w:rsidR="003C46D2">
        <w:rPr>
          <w:rFonts w:eastAsiaTheme="minorEastAsia"/>
        </w:rPr>
        <w:t xml:space="preserve"> и/или государственных контрактов</w:t>
      </w:r>
      <w:r w:rsidRPr="00A47A07">
        <w:rPr>
          <w:rFonts w:eastAsiaTheme="minorEastAsia"/>
        </w:rPr>
        <w:t xml:space="preserve"> (дополнительных соглашений), копиями актов оказанных услуг и копиями платежных поручений с ИНН сторон и датами составления-подписания. </w:t>
      </w:r>
    </w:p>
    <w:p w:rsidR="00A47A07" w:rsidRPr="00A47A07" w:rsidRDefault="00A47A07" w:rsidP="00A47A07">
      <w:pPr>
        <w:widowControl w:val="0"/>
        <w:autoSpaceDE w:val="0"/>
        <w:autoSpaceDN w:val="0"/>
        <w:adjustRightInd w:val="0"/>
        <w:ind w:firstLine="567"/>
        <w:rPr>
          <w:rFonts w:eastAsiaTheme="minorEastAsia"/>
        </w:rPr>
      </w:pPr>
      <w:r w:rsidRPr="00A47A07">
        <w:rPr>
          <w:rFonts w:eastAsiaTheme="minorEastAsia"/>
        </w:rPr>
        <w:t>Соответствующий строке таблицы балл присуждается участнику с наибольшим количеством договоров с количеством постов по данной строке. Другим участникам с совпадающими с указанным участником показателями по строке таблицы, но с меньшим количеством договоров, балл снижается до балла следующей строки ниже. Договоры, действующие несколько лет, засчитываются как договоры, существующие в каждом году.</w:t>
      </w:r>
    </w:p>
    <w:p w:rsidR="00A47A07" w:rsidRPr="00A47A07" w:rsidRDefault="00A47A07" w:rsidP="00A47A07">
      <w:pPr>
        <w:widowControl w:val="0"/>
        <w:autoSpaceDE w:val="0"/>
        <w:autoSpaceDN w:val="0"/>
        <w:adjustRightInd w:val="0"/>
        <w:ind w:firstLine="567"/>
        <w:rPr>
          <w:rFonts w:eastAsiaTheme="minorEastAsia"/>
        </w:rPr>
      </w:pPr>
      <w:r w:rsidRPr="00A47A07">
        <w:rPr>
          <w:rFonts w:eastAsiaTheme="minorEastAsia"/>
        </w:rPr>
        <w:t>При различных показателях балл присуждается в соответствии с показателями таблицы.</w:t>
      </w:r>
    </w:p>
    <w:p w:rsidR="00A47A07" w:rsidRPr="00A47A07" w:rsidRDefault="00A47A07" w:rsidP="00A47A07">
      <w:pPr>
        <w:widowControl w:val="0"/>
        <w:autoSpaceDE w:val="0"/>
        <w:autoSpaceDN w:val="0"/>
        <w:adjustRightInd w:val="0"/>
        <w:ind w:firstLine="567"/>
        <w:rPr>
          <w:rFonts w:eastAsiaTheme="minorHAnsi"/>
          <w:sz w:val="22"/>
          <w:szCs w:val="22"/>
        </w:rPr>
      </w:pPr>
    </w:p>
    <w:p w:rsidR="00A47A07" w:rsidRPr="00A47A07" w:rsidRDefault="00A47A07" w:rsidP="00A47A07">
      <w:pPr>
        <w:widowControl w:val="0"/>
        <w:autoSpaceDE w:val="0"/>
        <w:autoSpaceDN w:val="0"/>
        <w:adjustRightInd w:val="0"/>
        <w:spacing w:after="120"/>
        <w:ind w:firstLine="567"/>
        <w:rPr>
          <w:rFonts w:eastAsiaTheme="minorEastAsia"/>
        </w:rPr>
      </w:pPr>
      <w:r w:rsidRPr="00A47A07">
        <w:rPr>
          <w:rFonts w:eastAsiaTheme="minorEastAsia"/>
          <w:b/>
          <w:bCs/>
        </w:rPr>
        <w:t xml:space="preserve">Показатель №3 – Опыт работы Участника в 2017-2019 годах по договорам с максимальной ценой договора на 1 год по отдельному договору (дополнительному соглашению), отдельному объекту. </w:t>
      </w:r>
    </w:p>
    <w:tbl>
      <w:tblPr>
        <w:tblW w:w="0" w:type="auto"/>
        <w:tblInd w:w="-10" w:type="dxa"/>
        <w:tblCellMar>
          <w:left w:w="0" w:type="dxa"/>
          <w:right w:w="0" w:type="dxa"/>
        </w:tblCellMar>
        <w:tblLook w:val="04A0" w:firstRow="1" w:lastRow="0" w:firstColumn="1" w:lastColumn="0" w:noHBand="0" w:noVBand="1"/>
      </w:tblPr>
      <w:tblGrid>
        <w:gridCol w:w="7154"/>
        <w:gridCol w:w="3041"/>
      </w:tblGrid>
      <w:tr w:rsidR="00A47A07" w:rsidRPr="00A47A07" w:rsidTr="00A47A07">
        <w:tc>
          <w:tcPr>
            <w:tcW w:w="7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b/>
                <w:sz w:val="20"/>
                <w:szCs w:val="20"/>
              </w:rPr>
            </w:pPr>
            <w:r w:rsidRPr="00A47A07">
              <w:rPr>
                <w:rFonts w:eastAsiaTheme="minorEastAsia"/>
                <w:b/>
                <w:sz w:val="20"/>
                <w:szCs w:val="20"/>
              </w:rPr>
              <w:t>Цена договора</w:t>
            </w:r>
          </w:p>
        </w:tc>
        <w:tc>
          <w:tcPr>
            <w:tcW w:w="3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b/>
                <w:sz w:val="20"/>
                <w:szCs w:val="20"/>
              </w:rPr>
            </w:pPr>
            <w:r w:rsidRPr="00A47A07">
              <w:rPr>
                <w:rFonts w:eastAsiaTheme="minorEastAsia"/>
                <w:b/>
                <w:sz w:val="20"/>
                <w:szCs w:val="20"/>
              </w:rPr>
              <w:t>Количество баллов</w:t>
            </w:r>
          </w:p>
        </w:tc>
      </w:tr>
      <w:tr w:rsidR="00A47A07" w:rsidRPr="00A47A07" w:rsidTr="00A47A07">
        <w:tc>
          <w:tcPr>
            <w:tcW w:w="71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Свыше 10 000 000 рублей</w:t>
            </w:r>
          </w:p>
        </w:tc>
        <w:tc>
          <w:tcPr>
            <w:tcW w:w="3041" w:type="dxa"/>
            <w:tcBorders>
              <w:top w:val="nil"/>
              <w:left w:val="nil"/>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20</w:t>
            </w:r>
          </w:p>
        </w:tc>
      </w:tr>
      <w:tr w:rsidR="00A47A07" w:rsidRPr="00A47A07" w:rsidTr="00A47A07">
        <w:tc>
          <w:tcPr>
            <w:tcW w:w="71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От 7 000 000 до 9 999 999 рублей</w:t>
            </w:r>
          </w:p>
        </w:tc>
        <w:tc>
          <w:tcPr>
            <w:tcW w:w="3041" w:type="dxa"/>
            <w:tcBorders>
              <w:top w:val="nil"/>
              <w:left w:val="nil"/>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15</w:t>
            </w:r>
          </w:p>
        </w:tc>
      </w:tr>
      <w:tr w:rsidR="00A47A07" w:rsidRPr="00A47A07" w:rsidTr="00A47A07">
        <w:tc>
          <w:tcPr>
            <w:tcW w:w="71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От 3 000 000 до 6 999 999 рублей</w:t>
            </w:r>
          </w:p>
        </w:tc>
        <w:tc>
          <w:tcPr>
            <w:tcW w:w="3041" w:type="dxa"/>
            <w:tcBorders>
              <w:top w:val="nil"/>
              <w:left w:val="nil"/>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10</w:t>
            </w:r>
          </w:p>
        </w:tc>
      </w:tr>
      <w:tr w:rsidR="00A47A07" w:rsidRPr="00A47A07" w:rsidTr="00A47A07">
        <w:tc>
          <w:tcPr>
            <w:tcW w:w="71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От 1 000 000 до 2 999 999 рублей</w:t>
            </w:r>
          </w:p>
        </w:tc>
        <w:tc>
          <w:tcPr>
            <w:tcW w:w="3041" w:type="dxa"/>
            <w:tcBorders>
              <w:top w:val="nil"/>
              <w:left w:val="nil"/>
              <w:bottom w:val="single" w:sz="8" w:space="0" w:color="auto"/>
              <w:right w:val="single" w:sz="8" w:space="0" w:color="auto"/>
            </w:tcBorders>
            <w:tcMar>
              <w:top w:w="0" w:type="dxa"/>
              <w:left w:w="108" w:type="dxa"/>
              <w:bottom w:w="0" w:type="dxa"/>
              <w:right w:w="108" w:type="dxa"/>
            </w:tcMar>
            <w:hideMark/>
          </w:tcPr>
          <w:p w:rsidR="00A47A07" w:rsidRPr="00A47A07" w:rsidRDefault="00A47A07" w:rsidP="00A47A07">
            <w:pPr>
              <w:widowControl w:val="0"/>
              <w:autoSpaceDE w:val="0"/>
              <w:autoSpaceDN w:val="0"/>
              <w:adjustRightInd w:val="0"/>
              <w:ind w:firstLine="567"/>
              <w:jc w:val="center"/>
              <w:rPr>
                <w:rFonts w:eastAsiaTheme="minorHAnsi"/>
              </w:rPr>
            </w:pPr>
            <w:r w:rsidRPr="00A47A07">
              <w:rPr>
                <w:rFonts w:eastAsiaTheme="minorEastAsia"/>
              </w:rPr>
              <w:t>5</w:t>
            </w:r>
          </w:p>
        </w:tc>
      </w:tr>
    </w:tbl>
    <w:p w:rsidR="00A47A07" w:rsidRPr="00A47A07" w:rsidRDefault="00A47A07" w:rsidP="00A47A07">
      <w:pPr>
        <w:widowControl w:val="0"/>
        <w:autoSpaceDE w:val="0"/>
        <w:autoSpaceDN w:val="0"/>
        <w:adjustRightInd w:val="0"/>
        <w:ind w:firstLine="567"/>
        <w:rPr>
          <w:rFonts w:eastAsiaTheme="minorEastAsia"/>
        </w:rPr>
      </w:pPr>
      <w:r w:rsidRPr="00A47A07">
        <w:rPr>
          <w:rFonts w:eastAsiaTheme="minorEastAsia"/>
        </w:rPr>
        <w:t>Подтверждается заверенными участниками копиями договоров</w:t>
      </w:r>
      <w:r w:rsidR="003C46D2" w:rsidRPr="003C46D2">
        <w:rPr>
          <w:rFonts w:eastAsiaTheme="minorEastAsia"/>
        </w:rPr>
        <w:t xml:space="preserve"> </w:t>
      </w:r>
      <w:r w:rsidR="003C46D2">
        <w:rPr>
          <w:rFonts w:eastAsiaTheme="minorEastAsia"/>
        </w:rPr>
        <w:t>и/или государственных контрактов</w:t>
      </w:r>
      <w:r w:rsidRPr="00A47A07">
        <w:rPr>
          <w:rFonts w:eastAsiaTheme="minorEastAsia"/>
        </w:rPr>
        <w:t xml:space="preserve"> (дополнительных соглашений), актов оказанных услуг и копиями платежных поручений </w:t>
      </w:r>
      <w:r w:rsidRPr="00A47A07">
        <w:rPr>
          <w:rFonts w:eastAsiaTheme="minorEastAsia"/>
        </w:rPr>
        <w:lastRenderedPageBreak/>
        <w:t xml:space="preserve">с ИНН сторон с датами составления-подписания. </w:t>
      </w:r>
    </w:p>
    <w:p w:rsidR="00A47A07" w:rsidRPr="00A47A07" w:rsidRDefault="00A47A07" w:rsidP="00A47A07">
      <w:pPr>
        <w:widowControl w:val="0"/>
        <w:autoSpaceDE w:val="0"/>
        <w:autoSpaceDN w:val="0"/>
        <w:adjustRightInd w:val="0"/>
        <w:ind w:firstLine="567"/>
        <w:rPr>
          <w:rFonts w:eastAsiaTheme="minorEastAsia"/>
        </w:rPr>
      </w:pPr>
      <w:r w:rsidRPr="00A47A07">
        <w:rPr>
          <w:rFonts w:eastAsiaTheme="minorEastAsia"/>
        </w:rPr>
        <w:t>Соответствующий строке таблицы балл присуждается участнику с наибольшим количеством договоров с ценой договора по данной строке. Другим участникам с совпадающими с указанным участником показателями по строке таблицы, но с меньшим количеством договоров, балл снижается до балла следующей строки ниже. Договоры, действующие несколько лет, засчитываются как договоры, существующие в каждом году со стоимостью оказанных услуг в течение года.</w:t>
      </w:r>
    </w:p>
    <w:p w:rsidR="00A47A07" w:rsidRPr="00A47A07" w:rsidRDefault="00A47A07" w:rsidP="00A47A07">
      <w:pPr>
        <w:widowControl w:val="0"/>
        <w:autoSpaceDE w:val="0"/>
        <w:autoSpaceDN w:val="0"/>
        <w:adjustRightInd w:val="0"/>
        <w:ind w:firstLine="567"/>
        <w:rPr>
          <w:rFonts w:eastAsiaTheme="minorHAnsi"/>
          <w:sz w:val="22"/>
          <w:szCs w:val="22"/>
        </w:rPr>
      </w:pPr>
      <w:r w:rsidRPr="00A47A07">
        <w:rPr>
          <w:rFonts w:eastAsiaTheme="minorEastAsia"/>
        </w:rPr>
        <w:t>При различных показателях балл присуждается в соответствии с показателями таблицы.</w:t>
      </w:r>
    </w:p>
    <w:p w:rsidR="00A47A07" w:rsidRPr="00A47A07" w:rsidRDefault="00A47A07" w:rsidP="00A47A07">
      <w:pPr>
        <w:widowControl w:val="0"/>
        <w:autoSpaceDE w:val="0"/>
        <w:autoSpaceDN w:val="0"/>
        <w:adjustRightInd w:val="0"/>
        <w:ind w:firstLine="567"/>
        <w:rPr>
          <w:rFonts w:eastAsiaTheme="minorEastAsia"/>
          <w:b/>
          <w:bCs/>
        </w:rPr>
      </w:pPr>
    </w:p>
    <w:p w:rsidR="00A47A07" w:rsidRPr="00A47A07" w:rsidRDefault="00A47A07" w:rsidP="00A47A07">
      <w:pPr>
        <w:widowControl w:val="0"/>
        <w:autoSpaceDE w:val="0"/>
        <w:autoSpaceDN w:val="0"/>
        <w:adjustRightInd w:val="0"/>
        <w:ind w:firstLine="567"/>
        <w:rPr>
          <w:rFonts w:eastAsiaTheme="minorEastAsia"/>
          <w:b/>
          <w:bCs/>
        </w:rPr>
      </w:pPr>
      <w:r w:rsidRPr="00A47A07">
        <w:rPr>
          <w:rFonts w:eastAsiaTheme="minorEastAsia"/>
          <w:b/>
          <w:bCs/>
        </w:rPr>
        <w:t xml:space="preserve">Показатель №4 – Опыт работы в 2017-2019 годах по охране линейных объектов или промышленных территорий с использованием автопатрулей на автомобилях повышенной проходимости, оборудованных системой ГЛОНАСС. </w:t>
      </w:r>
    </w:p>
    <w:p w:rsidR="00A47A07" w:rsidRPr="00A47A07" w:rsidRDefault="00A47A07" w:rsidP="00A47A07">
      <w:pPr>
        <w:widowControl w:val="0"/>
        <w:autoSpaceDE w:val="0"/>
        <w:autoSpaceDN w:val="0"/>
        <w:adjustRightInd w:val="0"/>
        <w:ind w:firstLine="567"/>
        <w:rPr>
          <w:rFonts w:ascii="Courier New" w:eastAsiaTheme="minorEastAsia" w:hAnsi="Courier New" w:cs="Courier New"/>
        </w:rPr>
      </w:pPr>
      <w:r w:rsidRPr="00A47A07">
        <w:rPr>
          <w:rFonts w:eastAsiaTheme="minorEastAsia"/>
        </w:rPr>
        <w:t>Присуждается 10 баллов за наличие патрульных автомобилей с ГЛОНАСС, при отсутствии – 0 баллов. Максимальное значение показателя – 20 баллов.</w:t>
      </w:r>
    </w:p>
    <w:p w:rsidR="00A47A07" w:rsidRPr="00A47A07" w:rsidRDefault="00A47A07" w:rsidP="00A47A07">
      <w:pPr>
        <w:widowControl w:val="0"/>
        <w:autoSpaceDE w:val="0"/>
        <w:autoSpaceDN w:val="0"/>
        <w:adjustRightInd w:val="0"/>
        <w:ind w:firstLine="567"/>
        <w:rPr>
          <w:rFonts w:eastAsiaTheme="minorEastAsia"/>
        </w:rPr>
      </w:pPr>
      <w:r w:rsidRPr="00A47A07">
        <w:rPr>
          <w:rFonts w:eastAsiaTheme="minorEastAsia"/>
        </w:rPr>
        <w:t>Подтверждается заверенными участниками копиями договоров</w:t>
      </w:r>
      <w:r w:rsidR="003C46D2">
        <w:rPr>
          <w:rFonts w:eastAsiaTheme="minorEastAsia"/>
        </w:rPr>
        <w:t xml:space="preserve"> и/или государственных контрактов</w:t>
      </w:r>
      <w:r w:rsidR="009D7466">
        <w:rPr>
          <w:rFonts w:eastAsiaTheme="minorEastAsia"/>
        </w:rPr>
        <w:t>,</w:t>
      </w:r>
      <w:r w:rsidRPr="00A47A07">
        <w:rPr>
          <w:rFonts w:eastAsiaTheme="minorEastAsia"/>
        </w:rPr>
        <w:t xml:space="preserve"> актов оказанных услуг с датами составления-подписания или счетов с ИНН сторон и документами по оборудованию автомобилей системой ГЛОНАСС.</w:t>
      </w:r>
    </w:p>
    <w:p w:rsidR="00A47A07" w:rsidRPr="00A47A07" w:rsidRDefault="00A47A07" w:rsidP="00A47A07">
      <w:pPr>
        <w:widowControl w:val="0"/>
        <w:autoSpaceDE w:val="0"/>
        <w:autoSpaceDN w:val="0"/>
        <w:adjustRightInd w:val="0"/>
        <w:ind w:firstLine="567"/>
        <w:rPr>
          <w:rFonts w:eastAsiaTheme="minorEastAsia"/>
          <w:b/>
        </w:rPr>
      </w:pPr>
      <w:r w:rsidRPr="00A47A07">
        <w:rPr>
          <w:rFonts w:eastAsiaTheme="minorEastAsia"/>
          <w:b/>
        </w:rPr>
        <w:t>Показатель №5 – Сведения о списочной численности работников организации.</w:t>
      </w:r>
    </w:p>
    <w:tbl>
      <w:tblPr>
        <w:tblStyle w:val="46"/>
        <w:tblW w:w="0" w:type="auto"/>
        <w:tblLook w:val="04A0" w:firstRow="1" w:lastRow="0" w:firstColumn="1" w:lastColumn="0" w:noHBand="0" w:noVBand="1"/>
      </w:tblPr>
      <w:tblGrid>
        <w:gridCol w:w="4956"/>
        <w:gridCol w:w="4957"/>
      </w:tblGrid>
      <w:tr w:rsidR="00A47A07" w:rsidRPr="00A47A07" w:rsidTr="00BB2498">
        <w:tc>
          <w:tcPr>
            <w:tcW w:w="4956" w:type="dxa"/>
          </w:tcPr>
          <w:p w:rsidR="00A47A07" w:rsidRPr="00A47A07" w:rsidRDefault="00A47A07" w:rsidP="00A47A07">
            <w:pPr>
              <w:widowControl w:val="0"/>
              <w:autoSpaceDE w:val="0"/>
              <w:autoSpaceDN w:val="0"/>
              <w:adjustRightInd w:val="0"/>
              <w:jc w:val="center"/>
              <w:rPr>
                <w:rFonts w:ascii="Times New Roman" w:eastAsiaTheme="minorEastAsia" w:hAnsi="Times New Roman" w:cs="Times New Roman"/>
                <w:b/>
                <w:sz w:val="20"/>
                <w:szCs w:val="20"/>
              </w:rPr>
            </w:pPr>
            <w:r w:rsidRPr="00A47A07">
              <w:rPr>
                <w:rFonts w:ascii="Times New Roman" w:eastAsiaTheme="minorEastAsia" w:hAnsi="Times New Roman" w:cs="Times New Roman"/>
                <w:b/>
                <w:sz w:val="20"/>
                <w:szCs w:val="20"/>
              </w:rPr>
              <w:t>Количество работников</w:t>
            </w:r>
          </w:p>
        </w:tc>
        <w:tc>
          <w:tcPr>
            <w:tcW w:w="4957" w:type="dxa"/>
          </w:tcPr>
          <w:p w:rsidR="00A47A07" w:rsidRPr="00A47A07" w:rsidRDefault="00A47A07" w:rsidP="00A47A07">
            <w:pPr>
              <w:widowControl w:val="0"/>
              <w:autoSpaceDE w:val="0"/>
              <w:autoSpaceDN w:val="0"/>
              <w:adjustRightInd w:val="0"/>
              <w:jc w:val="center"/>
              <w:rPr>
                <w:rFonts w:ascii="Times New Roman" w:eastAsiaTheme="minorEastAsia" w:hAnsi="Times New Roman" w:cs="Times New Roman"/>
                <w:b/>
                <w:sz w:val="20"/>
                <w:szCs w:val="20"/>
              </w:rPr>
            </w:pPr>
            <w:r w:rsidRPr="00A47A07">
              <w:rPr>
                <w:rFonts w:ascii="Times New Roman" w:eastAsiaTheme="minorEastAsia" w:hAnsi="Times New Roman" w:cs="Times New Roman"/>
                <w:b/>
                <w:sz w:val="20"/>
                <w:szCs w:val="20"/>
              </w:rPr>
              <w:t>Количество баллов</w:t>
            </w:r>
          </w:p>
        </w:tc>
      </w:tr>
      <w:tr w:rsidR="00A47A07" w:rsidRPr="00A47A07" w:rsidTr="00BB2498">
        <w:tc>
          <w:tcPr>
            <w:tcW w:w="4956" w:type="dxa"/>
          </w:tcPr>
          <w:p w:rsidR="00A47A07" w:rsidRPr="00A47A07" w:rsidRDefault="00A47A07" w:rsidP="00A47A07">
            <w:pPr>
              <w:widowControl w:val="0"/>
              <w:autoSpaceDE w:val="0"/>
              <w:autoSpaceDN w:val="0"/>
              <w:adjustRightInd w:val="0"/>
              <w:jc w:val="center"/>
              <w:rPr>
                <w:rFonts w:ascii="Times New Roman" w:eastAsiaTheme="minorEastAsia" w:hAnsi="Times New Roman" w:cs="Times New Roman"/>
              </w:rPr>
            </w:pPr>
            <w:r w:rsidRPr="00A47A07">
              <w:rPr>
                <w:rFonts w:ascii="Times New Roman" w:eastAsiaTheme="minorEastAsia" w:hAnsi="Times New Roman" w:cs="Times New Roman"/>
              </w:rPr>
              <w:t>Свыше 30</w:t>
            </w:r>
          </w:p>
        </w:tc>
        <w:tc>
          <w:tcPr>
            <w:tcW w:w="4957" w:type="dxa"/>
          </w:tcPr>
          <w:p w:rsidR="00A47A07" w:rsidRPr="00A47A07" w:rsidRDefault="00A47A07" w:rsidP="00A47A07">
            <w:pPr>
              <w:widowControl w:val="0"/>
              <w:autoSpaceDE w:val="0"/>
              <w:autoSpaceDN w:val="0"/>
              <w:adjustRightInd w:val="0"/>
              <w:jc w:val="center"/>
              <w:rPr>
                <w:rFonts w:ascii="Times New Roman" w:eastAsiaTheme="minorEastAsia" w:hAnsi="Times New Roman" w:cs="Times New Roman"/>
              </w:rPr>
            </w:pPr>
            <w:r w:rsidRPr="00A47A07">
              <w:rPr>
                <w:rFonts w:ascii="Times New Roman" w:eastAsiaTheme="minorEastAsia" w:hAnsi="Times New Roman" w:cs="Times New Roman"/>
              </w:rPr>
              <w:t>10</w:t>
            </w:r>
          </w:p>
        </w:tc>
      </w:tr>
      <w:tr w:rsidR="00A47A07" w:rsidRPr="00A47A07" w:rsidTr="00BB2498">
        <w:tc>
          <w:tcPr>
            <w:tcW w:w="4956" w:type="dxa"/>
          </w:tcPr>
          <w:p w:rsidR="00A47A07" w:rsidRPr="00A47A07" w:rsidRDefault="00A47A07" w:rsidP="00A47A07">
            <w:pPr>
              <w:widowControl w:val="0"/>
              <w:autoSpaceDE w:val="0"/>
              <w:autoSpaceDN w:val="0"/>
              <w:adjustRightInd w:val="0"/>
              <w:jc w:val="center"/>
              <w:rPr>
                <w:rFonts w:ascii="Times New Roman" w:eastAsiaTheme="minorEastAsia" w:hAnsi="Times New Roman" w:cs="Times New Roman"/>
              </w:rPr>
            </w:pPr>
            <w:r w:rsidRPr="00A47A07">
              <w:rPr>
                <w:rFonts w:ascii="Times New Roman" w:eastAsiaTheme="minorEastAsia" w:hAnsi="Times New Roman" w:cs="Times New Roman"/>
              </w:rPr>
              <w:t>Свыше 15 до 30</w:t>
            </w:r>
          </w:p>
        </w:tc>
        <w:tc>
          <w:tcPr>
            <w:tcW w:w="4957" w:type="dxa"/>
          </w:tcPr>
          <w:p w:rsidR="00A47A07" w:rsidRPr="00A47A07" w:rsidRDefault="00A47A07" w:rsidP="00A47A07">
            <w:pPr>
              <w:widowControl w:val="0"/>
              <w:autoSpaceDE w:val="0"/>
              <w:autoSpaceDN w:val="0"/>
              <w:adjustRightInd w:val="0"/>
              <w:jc w:val="center"/>
              <w:rPr>
                <w:rFonts w:ascii="Times New Roman" w:eastAsiaTheme="minorEastAsia" w:hAnsi="Times New Roman" w:cs="Times New Roman"/>
              </w:rPr>
            </w:pPr>
            <w:r w:rsidRPr="00A47A07">
              <w:rPr>
                <w:rFonts w:ascii="Times New Roman" w:eastAsiaTheme="minorEastAsia" w:hAnsi="Times New Roman" w:cs="Times New Roman"/>
              </w:rPr>
              <w:t>5</w:t>
            </w:r>
          </w:p>
        </w:tc>
      </w:tr>
      <w:tr w:rsidR="00A47A07" w:rsidRPr="00A47A07" w:rsidTr="00BB2498">
        <w:tc>
          <w:tcPr>
            <w:tcW w:w="4956" w:type="dxa"/>
          </w:tcPr>
          <w:p w:rsidR="00A47A07" w:rsidRPr="00A47A07" w:rsidRDefault="00A47A07" w:rsidP="00A47A07">
            <w:pPr>
              <w:widowControl w:val="0"/>
              <w:autoSpaceDE w:val="0"/>
              <w:autoSpaceDN w:val="0"/>
              <w:adjustRightInd w:val="0"/>
              <w:jc w:val="center"/>
              <w:rPr>
                <w:rFonts w:ascii="Times New Roman" w:eastAsiaTheme="minorEastAsia" w:hAnsi="Times New Roman" w:cs="Times New Roman"/>
              </w:rPr>
            </w:pPr>
            <w:r w:rsidRPr="00A47A07">
              <w:rPr>
                <w:rFonts w:ascii="Times New Roman" w:eastAsiaTheme="minorEastAsia" w:hAnsi="Times New Roman" w:cs="Times New Roman"/>
              </w:rPr>
              <w:t>До 15 включительно</w:t>
            </w:r>
          </w:p>
        </w:tc>
        <w:tc>
          <w:tcPr>
            <w:tcW w:w="4957" w:type="dxa"/>
          </w:tcPr>
          <w:p w:rsidR="00A47A07" w:rsidRPr="00A47A07" w:rsidRDefault="00A47A07" w:rsidP="00A47A07">
            <w:pPr>
              <w:widowControl w:val="0"/>
              <w:autoSpaceDE w:val="0"/>
              <w:autoSpaceDN w:val="0"/>
              <w:adjustRightInd w:val="0"/>
              <w:jc w:val="center"/>
              <w:rPr>
                <w:rFonts w:ascii="Times New Roman" w:eastAsiaTheme="minorEastAsia" w:hAnsi="Times New Roman" w:cs="Times New Roman"/>
              </w:rPr>
            </w:pPr>
            <w:r w:rsidRPr="00A47A07">
              <w:rPr>
                <w:rFonts w:ascii="Times New Roman" w:eastAsiaTheme="minorEastAsia" w:hAnsi="Times New Roman" w:cs="Times New Roman"/>
              </w:rPr>
              <w:t>0</w:t>
            </w:r>
          </w:p>
        </w:tc>
      </w:tr>
    </w:tbl>
    <w:p w:rsidR="00A47A07" w:rsidRPr="00A47A07" w:rsidRDefault="00A47A07" w:rsidP="00A47A07">
      <w:pPr>
        <w:widowControl w:val="0"/>
        <w:autoSpaceDE w:val="0"/>
        <w:autoSpaceDN w:val="0"/>
        <w:adjustRightInd w:val="0"/>
        <w:ind w:firstLine="567"/>
        <w:rPr>
          <w:rFonts w:eastAsiaTheme="minorEastAsia"/>
          <w:b/>
        </w:rPr>
      </w:pPr>
    </w:p>
    <w:p w:rsidR="00A47A07" w:rsidRPr="00A47A07" w:rsidRDefault="00A47A07" w:rsidP="00A47A07">
      <w:pPr>
        <w:widowControl w:val="0"/>
        <w:autoSpaceDE w:val="0"/>
        <w:autoSpaceDN w:val="0"/>
        <w:adjustRightInd w:val="0"/>
        <w:ind w:firstLine="567"/>
        <w:rPr>
          <w:rFonts w:eastAsiaTheme="minorEastAsia"/>
        </w:rPr>
      </w:pPr>
      <w:r w:rsidRPr="00A47A07">
        <w:rPr>
          <w:rFonts w:eastAsiaTheme="minorEastAsia"/>
        </w:rPr>
        <w:t>Подтверждается заверенными участниками копиями отчётов в ПФР по форме СЗВ – М за ноябрь 2019 г. и протоколом проверки отчётности.</w:t>
      </w:r>
    </w:p>
    <w:p w:rsidR="00A47A07" w:rsidRPr="00A47A07" w:rsidRDefault="00A47A07" w:rsidP="00A47A07">
      <w:pPr>
        <w:widowControl w:val="0"/>
        <w:autoSpaceDE w:val="0"/>
        <w:autoSpaceDN w:val="0"/>
        <w:adjustRightInd w:val="0"/>
        <w:ind w:firstLine="567"/>
        <w:rPr>
          <w:rFonts w:eastAsiaTheme="minorEastAsia"/>
        </w:rPr>
      </w:pPr>
      <w:r w:rsidRPr="00A47A07">
        <w:rPr>
          <w:rFonts w:eastAsiaTheme="minorEastAsia"/>
        </w:rPr>
        <w:t>Соответствующий строке таблицы балл присуждается участнику с наибольшим количеством работников по данной строке. Другим участникам с совпадающими с указанным участником показателями по строке таблицы, но с меньшим количеством работников, балл снижается до балла следующей строки ниже.</w:t>
      </w:r>
    </w:p>
    <w:p w:rsidR="00A47A07" w:rsidRPr="00A47A07" w:rsidRDefault="00A47A07" w:rsidP="00A47A07">
      <w:pPr>
        <w:widowControl w:val="0"/>
        <w:autoSpaceDE w:val="0"/>
        <w:autoSpaceDN w:val="0"/>
        <w:adjustRightInd w:val="0"/>
        <w:ind w:firstLine="567"/>
        <w:rPr>
          <w:rFonts w:eastAsiaTheme="minorHAnsi"/>
          <w:sz w:val="22"/>
          <w:szCs w:val="22"/>
        </w:rPr>
      </w:pPr>
      <w:r w:rsidRPr="00A47A07">
        <w:rPr>
          <w:rFonts w:eastAsiaTheme="minorEastAsia"/>
        </w:rPr>
        <w:t>При различных показателях балл присуждается в соответствии с показателями таблицы.</w:t>
      </w:r>
    </w:p>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8248B2"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8248B2"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8248B2"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lastRenderedPageBreak/>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655D6" w:rsidRDefault="00562FB7" w:rsidP="00843694">
      <w:pPr>
        <w:autoSpaceDE w:val="0"/>
        <w:autoSpaceDN w:val="0"/>
        <w:adjustRightInd w:val="0"/>
        <w:spacing w:after="0"/>
        <w:ind w:firstLine="708"/>
        <w:rPr>
          <w:b/>
          <w:bCs/>
          <w:color w:val="000000"/>
          <w:sz w:val="28"/>
          <w:szCs w:val="28"/>
        </w:rPr>
      </w:pPr>
      <w:r w:rsidRPr="00562FB7">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55D6" w:rsidRDefault="00F655D6" w:rsidP="008E281A">
      <w:pPr>
        <w:spacing w:after="0"/>
        <w:jc w:val="center"/>
        <w:rPr>
          <w:b/>
          <w:bCs/>
          <w:color w:val="000000"/>
          <w:sz w:val="28"/>
          <w:szCs w:val="28"/>
        </w:rPr>
      </w:pPr>
    </w:p>
    <w:p w:rsidR="00DC05FE" w:rsidRDefault="00DC05FE"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F472AA" w:rsidRDefault="00F472AA" w:rsidP="008E281A">
      <w:pPr>
        <w:spacing w:after="0"/>
        <w:jc w:val="center"/>
        <w:rPr>
          <w:b/>
          <w:bCs/>
          <w:color w:val="000000"/>
          <w:sz w:val="28"/>
          <w:szCs w:val="28"/>
        </w:rPr>
      </w:pPr>
    </w:p>
    <w:p w:rsidR="00F472AA" w:rsidRDefault="00F472AA"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A778B" w:rsidP="00CA778B">
      <w:pPr>
        <w:pStyle w:val="34"/>
        <w:spacing w:after="0"/>
        <w:ind w:firstLine="709"/>
        <w:rPr>
          <w:sz w:val="24"/>
        </w:rPr>
      </w:pPr>
      <w:r>
        <w:rPr>
          <w:sz w:val="24"/>
        </w:rPr>
        <w:t xml:space="preserve">                                </w:t>
      </w:r>
      <w:r w:rsidR="00CB0BDC"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 xml:space="preserve">2. Мы согласны </w:t>
      </w:r>
      <w:r w:rsidR="009E79E6">
        <w:t>оказать услуги</w:t>
      </w:r>
      <w:r w:rsidRPr="00A9547A">
        <w:t xml:space="preserve"> ,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9E79E6">
        <w:t xml:space="preserve">оказание услуг, </w:t>
      </w:r>
      <w:r w:rsidRPr="00A9547A">
        <w:t xml:space="preserve">составляющих полный комплекс </w:t>
      </w:r>
      <w:r w:rsidR="00431847">
        <w:t>услуг,</w:t>
      </w:r>
      <w:r w:rsidRPr="00A9547A">
        <w:t xml:space="preserve"> которые должны быть выполнены в соответствии с предметом договора, данные </w:t>
      </w:r>
      <w:r w:rsidR="00431847">
        <w:t>услуги</w:t>
      </w:r>
      <w:r w:rsidRPr="00A9547A">
        <w:t xml:space="preserve">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31847">
        <w:t>оказать</w:t>
      </w:r>
      <w:r w:rsidRPr="00A9547A">
        <w:t xml:space="preserve"> </w:t>
      </w:r>
      <w:r w:rsidR="00431847">
        <w:t>услуги</w:t>
      </w:r>
      <w:r w:rsidRPr="00A9547A">
        <w:t xml:space="preserve">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 xml:space="preserve">223-ФЗ «О закупках товаров, работ, услуг </w:t>
      </w:r>
      <w:r>
        <w:lastRenderedPageBreak/>
        <w:t>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2E3AE3" w:rsidRPr="002E3AE3" w:rsidRDefault="002E3AE3" w:rsidP="00CB0BDC">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w:t>
      </w:r>
      <w:r w:rsidR="009C6E57" w:rsidRPr="00044B90">
        <w:rPr>
          <w:iCs/>
          <w:snapToGrid w:val="0"/>
          <w:szCs w:val="24"/>
        </w:rPr>
        <w:t>З</w:t>
      </w:r>
      <w:r w:rsidRPr="00044B90">
        <w:rPr>
          <w:iCs/>
          <w:snapToGrid w:val="0"/>
          <w:szCs w:val="24"/>
        </w:rPr>
        <w:t>аявк</w:t>
      </w:r>
      <w:r w:rsidR="009C6E57" w:rsidRPr="00044B90">
        <w:rPr>
          <w:iCs/>
          <w:snapToGrid w:val="0"/>
          <w:szCs w:val="24"/>
        </w:rPr>
        <w:t>е</w:t>
      </w:r>
      <w:r w:rsidRPr="00044B90">
        <w:rPr>
          <w:iCs/>
          <w:snapToGrid w:val="0"/>
          <w:szCs w:val="24"/>
        </w:rPr>
        <w:t xml:space="preserve">, а также направление в адрес таких субъектов персональных данных уведомлений об осуществлении обработки их персональных данных в АО </w:t>
      </w:r>
      <w:r w:rsidR="009C6E57" w:rsidRPr="00044B90">
        <w:rPr>
          <w:iCs/>
          <w:snapToGrid w:val="0"/>
          <w:szCs w:val="24"/>
        </w:rPr>
        <w:t xml:space="preserve">ОЭЗ </w:t>
      </w:r>
      <w:r w:rsidR="00D860E1" w:rsidRPr="00044B90">
        <w:rPr>
          <w:iCs/>
          <w:snapToGrid w:val="0"/>
          <w:szCs w:val="24"/>
        </w:rPr>
        <w:t>ППТ</w:t>
      </w:r>
      <w:r w:rsidRPr="00044B90">
        <w:rPr>
          <w:iCs/>
          <w:snapToGrid w:val="0"/>
          <w:szCs w:val="24"/>
        </w:rPr>
        <w:t xml:space="preserve"> «</w:t>
      </w:r>
      <w:r w:rsidR="00D860E1" w:rsidRPr="00044B90">
        <w:rPr>
          <w:iCs/>
          <w:snapToGrid w:val="0"/>
          <w:szCs w:val="24"/>
        </w:rPr>
        <w:t>Липецк</w:t>
      </w:r>
      <w:r w:rsidRPr="00044B90">
        <w:rPr>
          <w:iCs/>
          <w:snapToGrid w:val="0"/>
          <w:szCs w:val="24"/>
        </w:rPr>
        <w:t xml:space="preserve">», зарегистрированному по адресу: </w:t>
      </w:r>
      <w:r w:rsidR="009C6E57" w:rsidRPr="00044B90">
        <w:rPr>
          <w:iCs/>
          <w:snapToGrid w:val="0"/>
          <w:szCs w:val="24"/>
        </w:rPr>
        <w:t>399071</w:t>
      </w:r>
      <w:r w:rsidRPr="00044B90">
        <w:rPr>
          <w:iCs/>
          <w:snapToGrid w:val="0"/>
          <w:szCs w:val="24"/>
        </w:rPr>
        <w:t xml:space="preserve">, </w:t>
      </w:r>
      <w:r w:rsidR="009C6E57" w:rsidRPr="00044B90">
        <w:rPr>
          <w:iCs/>
          <w:snapToGrid w:val="0"/>
          <w:szCs w:val="24"/>
        </w:rPr>
        <w:t>Липецкая область</w:t>
      </w:r>
      <w:r w:rsidRPr="00044B90">
        <w:rPr>
          <w:iCs/>
          <w:snapToGrid w:val="0"/>
          <w:szCs w:val="24"/>
        </w:rPr>
        <w:t xml:space="preserve">, </w:t>
      </w:r>
      <w:r w:rsidR="009C6E57" w:rsidRPr="00044B90">
        <w:rPr>
          <w:iCs/>
          <w:snapToGrid w:val="0"/>
          <w:szCs w:val="24"/>
        </w:rPr>
        <w:t>Грязинский район</w:t>
      </w:r>
      <w:r w:rsidRPr="00044B90">
        <w:rPr>
          <w:iCs/>
          <w:snapToGrid w:val="0"/>
          <w:szCs w:val="24"/>
        </w:rPr>
        <w:t xml:space="preserve">, </w:t>
      </w:r>
      <w:r w:rsidR="009C6E57" w:rsidRPr="00044B90">
        <w:rPr>
          <w:iCs/>
          <w:snapToGrid w:val="0"/>
          <w:szCs w:val="24"/>
        </w:rPr>
        <w:t>село Казинка</w:t>
      </w:r>
      <w:r w:rsidR="00044B90" w:rsidRPr="00044B90">
        <w:rPr>
          <w:iCs/>
          <w:snapToGrid w:val="0"/>
          <w:szCs w:val="24"/>
        </w:rPr>
        <w:t>, территория ОЭЗ ППТ «Липецк», здание 2</w:t>
      </w:r>
      <w:r w:rsidRPr="00044B90">
        <w:rPr>
          <w:iCs/>
          <w:snapToGrid w:val="0"/>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w:t>
      </w:r>
      <w:bookmarkStart w:id="39" w:name="_GoBack"/>
      <w:bookmarkEnd w:id="39"/>
      <w:r w:rsidR="007E716B" w:rsidRPr="002E3AE3">
        <w:rPr>
          <w:iCs/>
          <w:snapToGrid w:val="0"/>
          <w:szCs w:val="24"/>
        </w:rPr>
        <w:t>течение 2</w:t>
      </w:r>
      <w:r w:rsidR="007E716B">
        <w:rPr>
          <w:iCs/>
          <w:snapToGrid w:val="0"/>
          <w:szCs w:val="24"/>
        </w:rPr>
        <w:t xml:space="preserve"> </w:t>
      </w:r>
      <w:r w:rsidRPr="002E3AE3">
        <w:rPr>
          <w:iCs/>
          <w:snapToGrid w:val="0"/>
          <w:szCs w:val="24"/>
        </w:rPr>
        <w:t>лет со дня его подписания</w:t>
      </w:r>
      <w:r w:rsidR="008248B2">
        <w:rPr>
          <w:iCs/>
          <w:snapToGrid w:val="0"/>
          <w:szCs w:val="24"/>
        </w:rPr>
        <w:t>.</w:t>
      </w:r>
    </w:p>
    <w:p w:rsidR="00A66AEB" w:rsidRPr="00D96C7E" w:rsidRDefault="00243382" w:rsidP="00A66AEB">
      <w:pPr>
        <w:ind w:firstLine="709"/>
        <w:rPr>
          <w:color w:val="000000"/>
        </w:rPr>
      </w:pPr>
      <w:r>
        <w:t>1</w:t>
      </w:r>
      <w:r w:rsidR="002E3AE3">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w:t>
      </w:r>
      <w:r w:rsidR="002E3AE3">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w:t>
      </w:r>
      <w:r w:rsidR="002E3AE3">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lastRenderedPageBreak/>
        <w:t xml:space="preserve">          1</w:t>
      </w:r>
      <w:r w:rsidR="002E3AE3">
        <w:rPr>
          <w:szCs w:val="24"/>
        </w:rPr>
        <w:t>9</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630F27" w:rsidRDefault="0086651C" w:rsidP="00CA778B">
      <w:pPr>
        <w:spacing w:after="0" w:line="18" w:lineRule="atLeast"/>
        <w:jc w:val="left"/>
        <w:rPr>
          <w:b/>
          <w:sz w:val="20"/>
          <w:szCs w:val="20"/>
        </w:rPr>
      </w:pPr>
      <w:r>
        <w:rPr>
          <w:b/>
          <w:sz w:val="20"/>
          <w:szCs w:val="20"/>
        </w:rPr>
        <w:br w:type="page"/>
      </w:r>
    </w:p>
    <w:p w:rsidR="00630F27" w:rsidRDefault="00630F27" w:rsidP="00CA778B">
      <w:pPr>
        <w:spacing w:after="0" w:line="18" w:lineRule="atLeast"/>
        <w:jc w:val="left"/>
        <w:rPr>
          <w:b/>
          <w:sz w:val="20"/>
          <w:szCs w:val="20"/>
        </w:rPr>
      </w:pPr>
    </w:p>
    <w:p w:rsidR="00630F27" w:rsidRPr="00A03B30" w:rsidRDefault="00630F27" w:rsidP="00630F27">
      <w:pPr>
        <w:pStyle w:val="af4"/>
        <w:tabs>
          <w:tab w:val="left" w:pos="708"/>
        </w:tabs>
        <w:jc w:val="right"/>
        <w:rPr>
          <w:b/>
          <w:sz w:val="20"/>
        </w:rPr>
      </w:pPr>
      <w:r w:rsidRPr="00A03B30">
        <w:rPr>
          <w:b/>
          <w:sz w:val="20"/>
        </w:rPr>
        <w:t>Приложение к Форме № 1</w:t>
      </w:r>
    </w:p>
    <w:p w:rsidR="00630F27" w:rsidRDefault="00630F27" w:rsidP="00630F27">
      <w:pPr>
        <w:spacing w:after="0"/>
        <w:ind w:left="6372"/>
        <w:rPr>
          <w:b/>
        </w:rPr>
      </w:pPr>
      <w:r w:rsidRPr="00A03B30">
        <w:t xml:space="preserve">               </w:t>
      </w:r>
    </w:p>
    <w:p w:rsidR="00630F27" w:rsidRPr="000B7B7D" w:rsidRDefault="00630F27" w:rsidP="00630F27">
      <w:pPr>
        <w:pStyle w:val="Style11"/>
        <w:widowControl/>
        <w:ind w:left="10"/>
        <w:jc w:val="center"/>
        <w:rPr>
          <w:b/>
          <w:sz w:val="28"/>
          <w:szCs w:val="28"/>
        </w:rPr>
      </w:pPr>
      <w:r w:rsidRPr="000B7B7D">
        <w:rPr>
          <w:b/>
          <w:sz w:val="28"/>
          <w:szCs w:val="28"/>
        </w:rPr>
        <w:t>РАСЧЕТ ЦЕНЫ ДОГОВОРА</w:t>
      </w:r>
    </w:p>
    <w:tbl>
      <w:tblPr>
        <w:tblW w:w="10446" w:type="dxa"/>
        <w:tblInd w:w="108" w:type="dxa"/>
        <w:tblLayout w:type="fixed"/>
        <w:tblLook w:val="04A0" w:firstRow="1" w:lastRow="0" w:firstColumn="1" w:lastColumn="0" w:noHBand="0" w:noVBand="1"/>
      </w:tblPr>
      <w:tblGrid>
        <w:gridCol w:w="675"/>
        <w:gridCol w:w="1877"/>
        <w:gridCol w:w="1276"/>
        <w:gridCol w:w="1701"/>
        <w:gridCol w:w="850"/>
        <w:gridCol w:w="1275"/>
        <w:gridCol w:w="1135"/>
        <w:gridCol w:w="1657"/>
      </w:tblGrid>
      <w:tr w:rsidR="00630F27" w:rsidRPr="00915CA5" w:rsidTr="00BB2498">
        <w:trPr>
          <w:cantSplit/>
          <w:trHeight w:hRule="exact" w:val="2212"/>
        </w:trPr>
        <w:tc>
          <w:tcPr>
            <w:tcW w:w="675" w:type="dxa"/>
            <w:tcBorders>
              <w:top w:val="single" w:sz="4" w:space="0" w:color="auto"/>
              <w:left w:val="single" w:sz="4" w:space="0" w:color="auto"/>
              <w:bottom w:val="single" w:sz="4" w:space="0" w:color="auto"/>
              <w:right w:val="single" w:sz="4" w:space="0" w:color="auto"/>
            </w:tcBorders>
          </w:tcPr>
          <w:p w:rsidR="00630F27" w:rsidRPr="00915CA5" w:rsidRDefault="00630F27" w:rsidP="00BB2498">
            <w:pPr>
              <w:spacing w:after="0" w:line="276" w:lineRule="auto"/>
              <w:jc w:val="center"/>
              <w:rPr>
                <w:b/>
                <w:bCs/>
              </w:rPr>
            </w:pPr>
            <w:r w:rsidRPr="00915CA5">
              <w:rPr>
                <w:b/>
                <w:bCs/>
              </w:rPr>
              <w:t>№ пп.</w:t>
            </w:r>
          </w:p>
        </w:tc>
        <w:tc>
          <w:tcPr>
            <w:tcW w:w="1877"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0" w:line="276" w:lineRule="auto"/>
              <w:jc w:val="center"/>
              <w:rPr>
                <w:rFonts w:eastAsia="Calibri"/>
                <w:b/>
                <w:bCs/>
                <w:color w:val="000000"/>
              </w:rPr>
            </w:pPr>
            <w:r w:rsidRPr="00915CA5">
              <w:rPr>
                <w:b/>
                <w:bCs/>
              </w:rPr>
              <w:t>Наименование постов</w:t>
            </w:r>
          </w:p>
        </w:tc>
        <w:tc>
          <w:tcPr>
            <w:tcW w:w="1276"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0" w:line="276" w:lineRule="auto"/>
              <w:jc w:val="center"/>
              <w:rPr>
                <w:b/>
                <w:bCs/>
              </w:rPr>
            </w:pPr>
            <w:r w:rsidRPr="00915CA5">
              <w:rPr>
                <w:b/>
                <w:bCs/>
              </w:rPr>
              <w:t>Кол-во в смену</w:t>
            </w:r>
          </w:p>
          <w:p w:rsidR="00630F27" w:rsidRPr="00915CA5" w:rsidRDefault="00630F27" w:rsidP="00BB2498">
            <w:pPr>
              <w:spacing w:after="0" w:line="276" w:lineRule="auto"/>
              <w:jc w:val="center"/>
              <w:rPr>
                <w:b/>
                <w:bCs/>
              </w:rPr>
            </w:pPr>
            <w:r w:rsidRPr="00915CA5">
              <w:rPr>
                <w:b/>
                <w:bCs/>
              </w:rPr>
              <w:t>(человек/час)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b/>
                <w:bCs/>
                <w:color w:val="000000"/>
              </w:rPr>
            </w:pPr>
            <w:r w:rsidRPr="00915CA5">
              <w:rPr>
                <w:rFonts w:eastAsia="Calibri"/>
                <w:b/>
                <w:bCs/>
                <w:color w:val="000000"/>
              </w:rPr>
              <w:t>Месяцы 20</w:t>
            </w:r>
            <w:r>
              <w:rPr>
                <w:rFonts w:eastAsia="Calibri"/>
                <w:b/>
                <w:bCs/>
                <w:color w:val="000000"/>
              </w:rPr>
              <w:t>20</w:t>
            </w:r>
            <w:r w:rsidRPr="00915CA5">
              <w:rPr>
                <w:rFonts w:eastAsia="Calibri"/>
                <w:b/>
                <w:bCs/>
                <w:color w:val="000000"/>
              </w:rPr>
              <w:t xml:space="preserve"> года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30F27" w:rsidRPr="00915CA5" w:rsidRDefault="00630F27" w:rsidP="00BB2498">
            <w:pPr>
              <w:spacing w:after="0" w:line="276" w:lineRule="auto"/>
              <w:jc w:val="center"/>
              <w:rPr>
                <w:rFonts w:eastAsia="Calibri"/>
                <w:b/>
                <w:bCs/>
                <w:color w:val="000000"/>
              </w:rPr>
            </w:pPr>
            <w:r w:rsidRPr="00915CA5">
              <w:rPr>
                <w:rFonts w:eastAsia="Calibri"/>
                <w:b/>
                <w:bCs/>
                <w:color w:val="000000"/>
              </w:rPr>
              <w:t>Кол-во</w:t>
            </w:r>
            <w:r w:rsidRPr="00915CA5">
              <w:rPr>
                <w:rFonts w:eastAsia="Calibri"/>
                <w:b/>
                <w:bCs/>
                <w:color w:val="000000"/>
              </w:rPr>
              <w:br/>
              <w:t>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30F27" w:rsidRPr="00915CA5" w:rsidRDefault="00630F27" w:rsidP="00BB2498">
            <w:pPr>
              <w:spacing w:after="0" w:line="276" w:lineRule="auto"/>
              <w:jc w:val="center"/>
              <w:rPr>
                <w:rFonts w:eastAsia="Calibri"/>
                <w:b/>
                <w:bCs/>
                <w:color w:val="000000"/>
              </w:rPr>
            </w:pPr>
            <w:r w:rsidRPr="00915CA5">
              <w:rPr>
                <w:rFonts w:eastAsia="Calibri"/>
                <w:b/>
                <w:bCs/>
                <w:color w:val="000000"/>
              </w:rPr>
              <w:t>Кол-во часов</w:t>
            </w:r>
            <w:r w:rsidRPr="00915CA5">
              <w:rPr>
                <w:rFonts w:eastAsia="Calibri"/>
                <w:b/>
                <w:bCs/>
                <w:color w:val="000000"/>
              </w:rPr>
              <w:br/>
              <w:t>охраны в месяце</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30F27" w:rsidRPr="00915CA5" w:rsidRDefault="00630F27" w:rsidP="00BB2498">
            <w:pPr>
              <w:spacing w:after="0" w:line="276" w:lineRule="auto"/>
              <w:jc w:val="center"/>
              <w:rPr>
                <w:rFonts w:eastAsia="Calibri"/>
                <w:b/>
                <w:bCs/>
                <w:color w:val="000000"/>
              </w:rPr>
            </w:pPr>
            <w:r w:rsidRPr="00915CA5">
              <w:rPr>
                <w:rFonts w:eastAsia="Calibri"/>
                <w:b/>
                <w:bCs/>
                <w:color w:val="000000"/>
              </w:rPr>
              <w:t>Стоим. 1</w:t>
            </w:r>
            <w:r w:rsidRPr="00915CA5">
              <w:rPr>
                <w:rFonts w:eastAsia="Calibri"/>
                <w:b/>
                <w:bCs/>
                <w:color w:val="000000"/>
              </w:rPr>
              <w:br/>
              <w:t>часа охраны</w:t>
            </w:r>
            <w:r w:rsidRPr="00915CA5">
              <w:rPr>
                <w:rFonts w:eastAsia="Calibri"/>
                <w:b/>
                <w:bCs/>
                <w:color w:val="000000"/>
              </w:rPr>
              <w:br/>
              <w:t>(в руб.)</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630F27" w:rsidRPr="00915CA5" w:rsidRDefault="00630F27" w:rsidP="00BB2498">
            <w:pPr>
              <w:spacing w:after="0" w:line="276" w:lineRule="auto"/>
              <w:jc w:val="center"/>
              <w:rPr>
                <w:rFonts w:eastAsia="Calibri"/>
                <w:b/>
                <w:bCs/>
                <w:i/>
                <w:color w:val="000000"/>
              </w:rPr>
            </w:pPr>
            <w:r w:rsidRPr="00915CA5">
              <w:rPr>
                <w:b/>
                <w:bCs/>
              </w:rPr>
              <w:t>Сумма оплаты</w:t>
            </w:r>
            <w:r w:rsidRPr="00915CA5">
              <w:rPr>
                <w:rFonts w:eastAsia="Calibri"/>
                <w:b/>
                <w:bCs/>
                <w:i/>
                <w:color w:val="000000"/>
              </w:rPr>
              <w:t xml:space="preserve"> </w:t>
            </w:r>
            <w:r w:rsidRPr="00915CA5">
              <w:rPr>
                <w:rFonts w:eastAsia="Calibri"/>
                <w:b/>
                <w:bCs/>
                <w:color w:val="000000"/>
              </w:rPr>
              <w:t>(в руб.)</w:t>
            </w: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pPr>
            <w:r w:rsidRPr="00915CA5">
              <w:t>1.</w:t>
            </w:r>
          </w:p>
        </w:tc>
        <w:tc>
          <w:tcPr>
            <w:tcW w:w="1877" w:type="dxa"/>
            <w:vMerge w:val="restart"/>
            <w:tcBorders>
              <w:top w:val="single" w:sz="4" w:space="0" w:color="auto"/>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lang w:eastAsia="en-US"/>
              </w:rPr>
            </w:pPr>
            <w:r w:rsidRPr="003E2ADD">
              <w:t>Посты №1-8</w:t>
            </w:r>
          </w:p>
        </w:tc>
        <w:tc>
          <w:tcPr>
            <w:tcW w:w="1276" w:type="dxa"/>
            <w:vMerge w:val="restart"/>
            <w:tcBorders>
              <w:top w:val="single" w:sz="4" w:space="0" w:color="auto"/>
              <w:left w:val="single" w:sz="4" w:space="0" w:color="auto"/>
              <w:right w:val="single" w:sz="4" w:space="0" w:color="auto"/>
            </w:tcBorders>
            <w:vAlign w:val="center"/>
          </w:tcPr>
          <w:p w:rsidR="00630F27" w:rsidRPr="00915CA5" w:rsidRDefault="00630F27" w:rsidP="00BB2498">
            <w:pPr>
              <w:spacing w:after="200" w:line="276"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Январь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2.</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Февраль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3.</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Март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4.</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Апрель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5.</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Май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6.</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Июнь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431847">
            <w:pPr>
              <w:spacing w:after="0" w:line="276" w:lineRule="auto"/>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7.</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Июль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8.</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Август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34"/>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9.</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Сентябрь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10.</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Октябрь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11.</w:t>
            </w:r>
          </w:p>
        </w:tc>
        <w:tc>
          <w:tcPr>
            <w:tcW w:w="1877" w:type="dxa"/>
            <w:vMerge/>
            <w:tcBorders>
              <w:left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Ноябрь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center"/>
              <w:rPr>
                <w:rFonts w:eastAsia="Calibri"/>
                <w:color w:val="000000"/>
              </w:rPr>
            </w:pPr>
            <w:r w:rsidRPr="00915CA5">
              <w:rPr>
                <w:rFonts w:eastAsia="Calibri"/>
                <w:color w:val="000000"/>
              </w:rPr>
              <w:t>12.</w:t>
            </w:r>
          </w:p>
        </w:tc>
        <w:tc>
          <w:tcPr>
            <w:tcW w:w="1877" w:type="dxa"/>
            <w:vMerge/>
            <w:tcBorders>
              <w:left w:val="single" w:sz="4" w:space="0" w:color="auto"/>
              <w:bottom w:val="single" w:sz="4" w:space="0" w:color="auto"/>
              <w:right w:val="single" w:sz="4" w:space="0" w:color="auto"/>
            </w:tcBorders>
            <w:vAlign w:val="center"/>
          </w:tcPr>
          <w:p w:rsidR="00630F27" w:rsidRPr="00915CA5" w:rsidRDefault="00630F27" w:rsidP="00BB2498">
            <w:pPr>
              <w:spacing w:after="200" w:line="276" w:lineRule="auto"/>
              <w:jc w:val="left"/>
              <w:rPr>
                <w:rFonts w:eastAsia="Calibri"/>
                <w:color w:val="000000"/>
              </w:rPr>
            </w:pPr>
          </w:p>
        </w:tc>
        <w:tc>
          <w:tcPr>
            <w:tcW w:w="1276" w:type="dxa"/>
            <w:vMerge/>
            <w:tcBorders>
              <w:left w:val="single" w:sz="4" w:space="0" w:color="auto"/>
              <w:bottom w:val="single" w:sz="4" w:space="0" w:color="auto"/>
              <w:right w:val="single" w:sz="4" w:space="0" w:color="auto"/>
            </w:tcBorders>
          </w:tcPr>
          <w:p w:rsidR="00630F27" w:rsidRPr="00915CA5" w:rsidRDefault="00630F27" w:rsidP="00BB2498">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200" w:line="276" w:lineRule="auto"/>
              <w:jc w:val="center"/>
              <w:rPr>
                <w:rFonts w:eastAsia="Calibri"/>
                <w:lang w:eastAsia="en-US"/>
              </w:rPr>
            </w:pPr>
            <w:r w:rsidRPr="00915CA5">
              <w:rPr>
                <w:rFonts w:eastAsia="Calibri"/>
                <w:lang w:eastAsia="en-US"/>
              </w:rPr>
              <w:t xml:space="preserve">Декабрь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r w:rsidR="00630F27" w:rsidRPr="00915CA5" w:rsidTr="008F230E">
        <w:trPr>
          <w:cantSplit/>
          <w:trHeight w:hRule="exact" w:val="413"/>
        </w:trPr>
        <w:tc>
          <w:tcPr>
            <w:tcW w:w="675" w:type="dxa"/>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0" w:line="276" w:lineRule="auto"/>
              <w:jc w:val="center"/>
              <w:rPr>
                <w:rFonts w:eastAsia="Calibri"/>
                <w:b/>
                <w:bCs/>
                <w:color w:val="000000"/>
              </w:rPr>
            </w:pPr>
          </w:p>
        </w:tc>
        <w:tc>
          <w:tcPr>
            <w:tcW w:w="4854" w:type="dxa"/>
            <w:gridSpan w:val="3"/>
            <w:tcBorders>
              <w:top w:val="single" w:sz="4" w:space="0" w:color="auto"/>
              <w:left w:val="single" w:sz="4" w:space="0" w:color="auto"/>
              <w:bottom w:val="single" w:sz="4" w:space="0" w:color="auto"/>
              <w:right w:val="single" w:sz="4" w:space="0" w:color="auto"/>
            </w:tcBorders>
            <w:vAlign w:val="center"/>
          </w:tcPr>
          <w:p w:rsidR="00630F27" w:rsidRPr="00915CA5" w:rsidRDefault="00630F27" w:rsidP="00BB2498">
            <w:pPr>
              <w:spacing w:after="0" w:line="276" w:lineRule="auto"/>
              <w:jc w:val="right"/>
              <w:rPr>
                <w:rFonts w:eastAsia="Calibri"/>
                <w:b/>
                <w:bCs/>
                <w:color w:val="000000"/>
              </w:rPr>
            </w:pPr>
            <w:r w:rsidRPr="00915CA5">
              <w:rPr>
                <w:rFonts w:eastAsia="Calibri"/>
                <w:b/>
                <w:bCs/>
                <w:color w:val="000000"/>
              </w:rPr>
              <w:t>ВСЕГО: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30F27" w:rsidRPr="00915CA5" w:rsidRDefault="00630F27" w:rsidP="00BB2498">
            <w:pPr>
              <w:spacing w:after="0" w:line="276" w:lineRule="auto"/>
              <w:jc w:val="center"/>
              <w:rPr>
                <w:rFonts w:eastAsia="Calibri"/>
                <w:color w:val="000000"/>
              </w:rPr>
            </w:pPr>
          </w:p>
        </w:tc>
        <w:tc>
          <w:tcPr>
            <w:tcW w:w="1135" w:type="dxa"/>
            <w:vMerge/>
            <w:tcBorders>
              <w:top w:val="single" w:sz="4" w:space="0" w:color="auto"/>
              <w:left w:val="nil"/>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630F27" w:rsidRPr="00915CA5" w:rsidRDefault="00630F27" w:rsidP="00BB2498">
            <w:pPr>
              <w:spacing w:after="0" w:line="276" w:lineRule="auto"/>
              <w:jc w:val="center"/>
              <w:rPr>
                <w:rFonts w:eastAsia="Calibri"/>
                <w:color w:val="000000"/>
              </w:rPr>
            </w:pPr>
          </w:p>
        </w:tc>
      </w:tr>
    </w:tbl>
    <w:p w:rsidR="00630F27" w:rsidRPr="00915CA5" w:rsidRDefault="00630F27" w:rsidP="00630F27">
      <w:pPr>
        <w:spacing w:after="0"/>
        <w:jc w:val="left"/>
        <w:rPr>
          <w:rFonts w:eastAsia="Calibri"/>
          <w:noProof/>
          <w:sz w:val="28"/>
          <w:szCs w:val="28"/>
        </w:rPr>
      </w:pPr>
    </w:p>
    <w:p w:rsidR="00630F27" w:rsidRPr="00B52531" w:rsidRDefault="00630F27" w:rsidP="00630F27">
      <w:pPr>
        <w:spacing w:after="0"/>
      </w:pPr>
      <w:r w:rsidRPr="00142CE6">
        <w:rPr>
          <w:b/>
          <w:bCs/>
        </w:rPr>
        <w:t>Итого за весь период:</w:t>
      </w:r>
      <w:r w:rsidRPr="00142CE6">
        <w:t xml:space="preserve"> рублей (____________), </w:t>
      </w:r>
      <w:r w:rsidRPr="00B52531">
        <w:t>включая налоги, сборы и платежи, установленные законодательством РФ.</w:t>
      </w:r>
    </w:p>
    <w:p w:rsidR="00630F27" w:rsidRPr="00B52531" w:rsidRDefault="00630F27" w:rsidP="00630F27">
      <w:pPr>
        <w:autoSpaceDE w:val="0"/>
        <w:autoSpaceDN w:val="0"/>
        <w:adjustRightInd w:val="0"/>
        <w:spacing w:after="0"/>
        <w:ind w:left="19" w:right="17" w:firstLine="690"/>
      </w:pPr>
    </w:p>
    <w:p w:rsidR="00630F27" w:rsidRPr="00142CE6" w:rsidRDefault="00630F27" w:rsidP="00630F27">
      <w:pPr>
        <w:spacing w:after="0" w:line="276" w:lineRule="auto"/>
        <w:jc w:val="left"/>
        <w:rPr>
          <w:rFonts w:eastAsia="Calibri"/>
          <w:b/>
          <w:bCs/>
          <w:lang w:eastAsia="en-US"/>
        </w:rPr>
      </w:pPr>
    </w:p>
    <w:p w:rsidR="00630F27" w:rsidRPr="00A03B30" w:rsidRDefault="00630F27" w:rsidP="00630F27">
      <w:pPr>
        <w:tabs>
          <w:tab w:val="left" w:pos="8085"/>
          <w:tab w:val="right" w:pos="9804"/>
        </w:tabs>
        <w:ind w:left="7788" w:right="-80"/>
        <w:jc w:val="right"/>
        <w:rPr>
          <w:b/>
        </w:rPr>
      </w:pPr>
      <w:r w:rsidRPr="00A03B30">
        <w:rPr>
          <w:b/>
        </w:rPr>
        <w:t xml:space="preserve">             </w:t>
      </w:r>
    </w:p>
    <w:p w:rsidR="00630F27" w:rsidRPr="00A03B30" w:rsidRDefault="00630F27" w:rsidP="00630F27">
      <w:pPr>
        <w:ind w:firstLine="600"/>
      </w:pPr>
      <w:r w:rsidRPr="00A03B30">
        <w:rPr>
          <w:b/>
        </w:rPr>
        <w:t>Руководитель организации</w:t>
      </w:r>
      <w:r w:rsidRPr="00A03B30">
        <w:tab/>
        <w:t>_____________________ (Фамилия И.О.)</w:t>
      </w:r>
    </w:p>
    <w:p w:rsidR="00630F27" w:rsidRPr="00A03B30" w:rsidRDefault="00630F27" w:rsidP="00630F27">
      <w:pPr>
        <w:ind w:firstLine="5160"/>
        <w:rPr>
          <w:i/>
        </w:rPr>
      </w:pPr>
      <w:r w:rsidRPr="00A03B30">
        <w:rPr>
          <w:i/>
          <w:vertAlign w:val="superscript"/>
        </w:rPr>
        <w:t>(подпись)</w:t>
      </w:r>
    </w:p>
    <w:p w:rsidR="00630F27" w:rsidRPr="00A03B30" w:rsidRDefault="00630F27" w:rsidP="00630F27">
      <w:pPr>
        <w:ind w:firstLine="5160"/>
      </w:pPr>
      <w:r w:rsidRPr="00A03B30">
        <w:t>М.П.</w:t>
      </w:r>
    </w:p>
    <w:p w:rsidR="00630F27" w:rsidRPr="00A03B30" w:rsidRDefault="00630F27" w:rsidP="00630F27">
      <w:pPr>
        <w:ind w:firstLine="600"/>
      </w:pPr>
      <w:r w:rsidRPr="00A03B30">
        <w:rPr>
          <w:b/>
        </w:rPr>
        <w:t>Главный бухгалтер</w:t>
      </w:r>
      <w:r w:rsidRPr="00A03B30">
        <w:tab/>
      </w:r>
      <w:r w:rsidRPr="00A03B30">
        <w:tab/>
        <w:t>_____________________ (Фамилия И.О.)</w:t>
      </w:r>
    </w:p>
    <w:p w:rsidR="00630F27" w:rsidRPr="00A03B30" w:rsidRDefault="00630F27" w:rsidP="00630F27">
      <w:pPr>
        <w:ind w:firstLine="5160"/>
        <w:rPr>
          <w:i/>
          <w:vertAlign w:val="superscript"/>
        </w:rPr>
      </w:pPr>
      <w:r w:rsidRPr="00A03B30">
        <w:rPr>
          <w:i/>
          <w:vertAlign w:val="superscript"/>
        </w:rPr>
        <w:t>(подпись)</w:t>
      </w:r>
    </w:p>
    <w:p w:rsidR="00630F27" w:rsidRDefault="00630F27" w:rsidP="00630F27">
      <w:pPr>
        <w:spacing w:after="0"/>
        <w:jc w:val="left"/>
        <w:rPr>
          <w:b/>
          <w:sz w:val="20"/>
          <w:szCs w:val="20"/>
        </w:rPr>
      </w:pPr>
      <w:r>
        <w:rPr>
          <w:b/>
          <w:sz w:val="20"/>
          <w:szCs w:val="20"/>
        </w:rPr>
        <w:br w:type="page"/>
      </w:r>
    </w:p>
    <w:p w:rsidR="00630F27" w:rsidRDefault="00630F27" w:rsidP="00CA778B">
      <w:pPr>
        <w:spacing w:after="0" w:line="18" w:lineRule="atLeast"/>
        <w:jc w:val="left"/>
        <w:rPr>
          <w:b/>
          <w:sz w:val="20"/>
          <w:szCs w:val="20"/>
        </w:rPr>
      </w:pPr>
    </w:p>
    <w:p w:rsidR="00CB0BDC" w:rsidRPr="00A9547A" w:rsidRDefault="00CA778B" w:rsidP="00CA778B">
      <w:pPr>
        <w:spacing w:after="0" w:line="18" w:lineRule="atLeast"/>
        <w:jc w:val="left"/>
        <w:rPr>
          <w:b/>
          <w:sz w:val="20"/>
          <w:szCs w:val="20"/>
        </w:rPr>
      </w:pPr>
      <w:r>
        <w:rPr>
          <w:b/>
          <w:sz w:val="20"/>
          <w:szCs w:val="20"/>
        </w:rPr>
        <w:t>Ф</w:t>
      </w:r>
      <w:r w:rsidR="00CB0BDC" w:rsidRPr="00A9547A">
        <w:rPr>
          <w:b/>
          <w:sz w:val="20"/>
          <w:szCs w:val="20"/>
        </w:rPr>
        <w:t>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0"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0"/>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630F27" w:rsidRPr="00A9547A" w:rsidRDefault="00630F27" w:rsidP="00630F27">
      <w:pPr>
        <w:tabs>
          <w:tab w:val="left" w:pos="8085"/>
          <w:tab w:val="right" w:pos="9804"/>
        </w:tabs>
        <w:ind w:left="8496" w:right="-80"/>
        <w:jc w:val="left"/>
        <w:rPr>
          <w:b/>
        </w:rPr>
      </w:pPr>
      <w:r w:rsidRPr="00A9547A">
        <w:rPr>
          <w:b/>
        </w:rPr>
        <w:lastRenderedPageBreak/>
        <w:t>Форма № 3</w:t>
      </w:r>
    </w:p>
    <w:p w:rsidR="00630F27" w:rsidRPr="00A9547A" w:rsidRDefault="00630F27" w:rsidP="00630F27">
      <w:pPr>
        <w:spacing w:after="0"/>
        <w:ind w:left="6372"/>
        <w:jc w:val="center"/>
      </w:pPr>
      <w:r w:rsidRPr="00A9547A">
        <w:t xml:space="preserve">                          Приложение № 2</w:t>
      </w:r>
    </w:p>
    <w:p w:rsidR="00630F27" w:rsidRPr="00A9547A" w:rsidRDefault="00630F27" w:rsidP="00630F27">
      <w:pPr>
        <w:tabs>
          <w:tab w:val="left" w:pos="8085"/>
          <w:tab w:val="right" w:pos="9804"/>
        </w:tabs>
        <w:spacing w:after="0"/>
        <w:ind w:left="6372" w:right="-80"/>
        <w:jc w:val="left"/>
      </w:pPr>
      <w:r w:rsidRPr="00A9547A">
        <w:t xml:space="preserve">      к Заявке на участие в конкурсе</w:t>
      </w:r>
    </w:p>
    <w:p w:rsidR="00630F27" w:rsidRDefault="00630F27" w:rsidP="00630F27">
      <w:pPr>
        <w:spacing w:after="0"/>
        <w:jc w:val="center"/>
        <w:rPr>
          <w:b/>
        </w:rPr>
      </w:pPr>
      <w:r w:rsidRPr="003C5B7A">
        <w:rPr>
          <w:b/>
        </w:rPr>
        <w:t>ПРЕДЛОЖЕНИ</w:t>
      </w:r>
      <w:r>
        <w:rPr>
          <w:b/>
        </w:rPr>
        <w:t>Е О КАЧЕСТВЕ УСЛУГ</w:t>
      </w:r>
      <w:r w:rsidRPr="003C5B7A">
        <w:rPr>
          <w:b/>
        </w:rPr>
        <w:t xml:space="preserve"> И </w:t>
      </w:r>
      <w:r>
        <w:rPr>
          <w:b/>
        </w:rPr>
        <w:t xml:space="preserve">СВЕДЕНИЯ О </w:t>
      </w:r>
      <w:r w:rsidRPr="003C5B7A">
        <w:rPr>
          <w:b/>
        </w:rPr>
        <w:t>КВАЛИФИКАЦИ</w:t>
      </w:r>
      <w:r>
        <w:rPr>
          <w:b/>
        </w:rPr>
        <w:t xml:space="preserve">И </w:t>
      </w:r>
    </w:p>
    <w:p w:rsidR="00630F27" w:rsidRPr="00A813CF" w:rsidRDefault="00630F27" w:rsidP="00630F27">
      <w:pPr>
        <w:spacing w:after="0"/>
        <w:jc w:val="center"/>
        <w:rPr>
          <w:b/>
        </w:rPr>
      </w:pPr>
      <w:r>
        <w:rPr>
          <w:b/>
        </w:rPr>
        <w:t>УЧАСТНИКА КОНКУРСА</w:t>
      </w:r>
    </w:p>
    <w:p w:rsidR="00630F27" w:rsidRPr="009F616D" w:rsidRDefault="00630F27" w:rsidP="00630F27">
      <w:pPr>
        <w:spacing w:after="0"/>
      </w:pPr>
      <w:r w:rsidRPr="003C5B7A">
        <w:rPr>
          <w:b/>
        </w:rPr>
        <w:t>1. Предложени</w:t>
      </w:r>
      <w:r>
        <w:rPr>
          <w:b/>
        </w:rPr>
        <w:t>е</w:t>
      </w:r>
      <w:r w:rsidRPr="003C5B7A">
        <w:rPr>
          <w:b/>
        </w:rPr>
        <w:t xml:space="preserve"> о качестве </w:t>
      </w:r>
      <w:r>
        <w:rPr>
          <w:b/>
        </w:rPr>
        <w:t>оказания услуг</w:t>
      </w:r>
      <w:r w:rsidRPr="003C5B7A">
        <w:rPr>
          <w:b/>
        </w:rPr>
        <w:t xml:space="preserve"> </w:t>
      </w:r>
      <w:r w:rsidRPr="009F616D">
        <w:t>(</w:t>
      </w:r>
      <w:r w:rsidRPr="0072176E">
        <w:t>с</w:t>
      </w:r>
      <w:r>
        <w:t>ведения представляются в форме пояснительной записки с информацией о качестве оказания услуг в соответствии с требованиями конкурсной документации, в том числе проекта договора и технического задания</w:t>
      </w:r>
      <w:r w:rsidRPr="009F616D">
        <w:t>).</w:t>
      </w:r>
    </w:p>
    <w:p w:rsidR="00630F27" w:rsidRDefault="00630F27" w:rsidP="00630F27">
      <w:pPr>
        <w:tabs>
          <w:tab w:val="left" w:pos="708"/>
        </w:tabs>
      </w:pPr>
      <w:r>
        <w:rPr>
          <w:b/>
        </w:rPr>
        <w:t>2</w:t>
      </w:r>
      <w:r w:rsidRPr="00A9547A">
        <w:rPr>
          <w:b/>
        </w:rPr>
        <w:t>. Сведения о квалификации участника конкурса</w:t>
      </w:r>
      <w:r>
        <w:rPr>
          <w:b/>
        </w:rPr>
        <w:t>,</w:t>
      </w:r>
      <w:r w:rsidRPr="00A9547A">
        <w:rPr>
          <w:b/>
        </w:rPr>
        <w:t xml:space="preserve"> наличие у участника </w:t>
      </w:r>
      <w:r>
        <w:rPr>
          <w:b/>
        </w:rPr>
        <w:t>конкурса опыта оказания услуг,</w:t>
      </w:r>
      <w:r w:rsidRPr="00A9547A">
        <w:rPr>
          <w:b/>
        </w:rPr>
        <w:t xml:space="preserve"> являющихся предметом договора </w:t>
      </w:r>
      <w:r w:rsidRPr="002A1C80">
        <w:t>(сведения представляются в виде справки с информацией по каждому параметру</w:t>
      </w:r>
      <w:r>
        <w:t xml:space="preserve"> и подтверждаются документально</w:t>
      </w:r>
      <w:r w:rsidRPr="002A1C80">
        <w:t>)</w:t>
      </w:r>
      <w:r>
        <w:t>.</w:t>
      </w:r>
    </w:p>
    <w:p w:rsidR="00630F27" w:rsidRPr="00750DF6" w:rsidRDefault="00630F27" w:rsidP="00630F27">
      <w:pPr>
        <w:spacing w:after="120"/>
        <w:ind w:firstLine="567"/>
        <w:rPr>
          <w:rFonts w:eastAsiaTheme="minorEastAsia"/>
          <w:bCs/>
        </w:rPr>
      </w:pPr>
      <w:r w:rsidRPr="00F42D64">
        <w:t xml:space="preserve">2.1. </w:t>
      </w:r>
      <w:r w:rsidRPr="00750DF6">
        <w:rPr>
          <w:rFonts w:eastAsiaTheme="minorEastAsia"/>
          <w:bCs/>
        </w:rPr>
        <w:t>Наличие у Участника в собственности автомобилей повышенной проходимости с малым сроком эксплуатации для использования по договору с АО «ОЭЗ ППТ «Липецк».</w:t>
      </w:r>
    </w:p>
    <w:p w:rsidR="00630F27" w:rsidRPr="004C0DAC" w:rsidRDefault="00630F27" w:rsidP="00630F27">
      <w:pPr>
        <w:spacing w:after="120"/>
        <w:ind w:firstLine="567"/>
        <w:rPr>
          <w:rFonts w:eastAsiaTheme="minorEastAsia"/>
          <w:bCs/>
        </w:rPr>
      </w:pPr>
      <w:r w:rsidRPr="004C0DAC">
        <w:t>Срок эксплуатации автомобиля</w:t>
      </w:r>
      <w:r>
        <w:t xml:space="preserve"> повышенной проходимости ______________________________________________________________________________________</w:t>
      </w:r>
    </w:p>
    <w:p w:rsidR="00630F27" w:rsidRPr="002D169F" w:rsidRDefault="00630F27" w:rsidP="00630F27">
      <w:pPr>
        <w:ind w:firstLine="567"/>
        <w:rPr>
          <w:rFonts w:eastAsiaTheme="minorHAnsi"/>
          <w:b/>
          <w:i/>
        </w:rPr>
      </w:pPr>
      <w:r>
        <w:rPr>
          <w:i/>
        </w:rPr>
        <w:t>- п</w:t>
      </w:r>
      <w:r w:rsidRPr="002D169F">
        <w:rPr>
          <w:i/>
        </w:rPr>
        <w:t xml:space="preserve">одтверждается </w:t>
      </w:r>
      <w:r w:rsidRPr="004C0DAC">
        <w:rPr>
          <w:rFonts w:eastAsiaTheme="minorEastAsia"/>
          <w:i/>
        </w:rPr>
        <w:t xml:space="preserve">заверенными участниками </w:t>
      </w:r>
      <w:r w:rsidRPr="002D169F">
        <w:rPr>
          <w:i/>
        </w:rPr>
        <w:t>копиями ПТС автомобилей</w:t>
      </w:r>
    </w:p>
    <w:p w:rsidR="00630F27" w:rsidRPr="004C0DAC" w:rsidRDefault="00630F27" w:rsidP="00630F27">
      <w:pPr>
        <w:widowControl w:val="0"/>
        <w:autoSpaceDE w:val="0"/>
        <w:autoSpaceDN w:val="0"/>
        <w:adjustRightInd w:val="0"/>
        <w:spacing w:after="0"/>
        <w:ind w:firstLine="567"/>
        <w:rPr>
          <w:spacing w:val="-2"/>
        </w:rPr>
      </w:pPr>
      <w:r w:rsidRPr="00F42D64">
        <w:rPr>
          <w:spacing w:val="-2"/>
        </w:rPr>
        <w:t>2.2.</w:t>
      </w:r>
      <w:r w:rsidRPr="002D169F">
        <w:rPr>
          <w:b/>
          <w:bCs/>
        </w:rPr>
        <w:t xml:space="preserve"> </w:t>
      </w:r>
      <w:r w:rsidRPr="004C0DAC">
        <w:rPr>
          <w:bCs/>
        </w:rPr>
        <w:t>Опыт работы Участника в 201</w:t>
      </w:r>
      <w:r w:rsidR="00AC3CD6">
        <w:rPr>
          <w:bCs/>
        </w:rPr>
        <w:t>7</w:t>
      </w:r>
      <w:r w:rsidRPr="004C0DAC">
        <w:rPr>
          <w:bCs/>
        </w:rPr>
        <w:t>-201</w:t>
      </w:r>
      <w:r w:rsidR="00AC3CD6">
        <w:rPr>
          <w:bCs/>
        </w:rPr>
        <w:t>9</w:t>
      </w:r>
      <w:r w:rsidRPr="004C0DAC">
        <w:rPr>
          <w:bCs/>
        </w:rPr>
        <w:t xml:space="preserve"> годах по договорам на оказание охранных услуг на отдельном объекте с максимальным количеством постов по отдельному договору (дополнительному соглашению) в одном году</w:t>
      </w:r>
      <w:r>
        <w:rPr>
          <w:bCs/>
        </w:rPr>
        <w:t>.</w:t>
      </w:r>
    </w:p>
    <w:p w:rsidR="00630F27" w:rsidRPr="004C0DAC" w:rsidRDefault="00630F27" w:rsidP="00630F27">
      <w:pPr>
        <w:widowControl w:val="0"/>
        <w:autoSpaceDE w:val="0"/>
        <w:autoSpaceDN w:val="0"/>
        <w:adjustRightInd w:val="0"/>
        <w:spacing w:after="0"/>
        <w:ind w:firstLine="567"/>
        <w:rPr>
          <w:spacing w:val="-2"/>
        </w:rPr>
      </w:pPr>
      <w:r>
        <w:t>Максимальное к</w:t>
      </w:r>
      <w:r w:rsidRPr="00234E23">
        <w:t>оличество постов на</w:t>
      </w:r>
      <w:r>
        <w:t xml:space="preserve"> отдельном объекте по </w:t>
      </w:r>
      <w:r w:rsidRPr="004C0DAC">
        <w:rPr>
          <w:bCs/>
        </w:rPr>
        <w:t>отдельному договору (дополнительному соглашению) в одном году</w:t>
      </w:r>
      <w:r>
        <w:rPr>
          <w:bCs/>
        </w:rPr>
        <w:t>.</w:t>
      </w:r>
    </w:p>
    <w:p w:rsidR="00630F27" w:rsidRPr="004C0DAC" w:rsidRDefault="00630F27" w:rsidP="00630F27">
      <w:pPr>
        <w:widowControl w:val="0"/>
        <w:autoSpaceDE w:val="0"/>
        <w:autoSpaceDN w:val="0"/>
        <w:adjustRightInd w:val="0"/>
        <w:spacing w:after="0"/>
        <w:ind w:firstLine="567"/>
        <w:rPr>
          <w:i/>
          <w:spacing w:val="-2"/>
          <w:highlight w:val="yellow"/>
        </w:rPr>
      </w:pPr>
      <w:r w:rsidRPr="004C0DAC">
        <w:rPr>
          <w:bCs/>
        </w:rPr>
        <w:t xml:space="preserve"> </w:t>
      </w:r>
      <w:r>
        <w:t xml:space="preserve"> </w:t>
      </w:r>
      <w:r>
        <w:rPr>
          <w:i/>
        </w:rPr>
        <w:t>________________________________________________________________________________</w:t>
      </w:r>
    </w:p>
    <w:p w:rsidR="00630F27" w:rsidRDefault="00630F27" w:rsidP="00630F27">
      <w:pPr>
        <w:widowControl w:val="0"/>
        <w:autoSpaceDE w:val="0"/>
        <w:autoSpaceDN w:val="0"/>
        <w:adjustRightInd w:val="0"/>
        <w:ind w:firstLine="567"/>
        <w:rPr>
          <w:rFonts w:eastAsiaTheme="minorEastAsia"/>
          <w:i/>
        </w:rPr>
      </w:pPr>
      <w:r w:rsidRPr="009D7466">
        <w:rPr>
          <w:rFonts w:eastAsiaTheme="minorEastAsia"/>
          <w:i/>
          <w:sz w:val="20"/>
          <w:szCs w:val="20"/>
        </w:rPr>
        <w:t xml:space="preserve">-подтверждается </w:t>
      </w:r>
      <w:bookmarkStart w:id="41" w:name="_Hlk530143066"/>
      <w:r w:rsidRPr="009D7466">
        <w:rPr>
          <w:rFonts w:eastAsiaTheme="minorEastAsia"/>
          <w:i/>
          <w:sz w:val="20"/>
          <w:szCs w:val="20"/>
        </w:rPr>
        <w:t xml:space="preserve">заверенными участниками </w:t>
      </w:r>
      <w:bookmarkEnd w:id="41"/>
      <w:r w:rsidRPr="009D7466">
        <w:rPr>
          <w:rFonts w:eastAsiaTheme="minorEastAsia"/>
          <w:i/>
          <w:sz w:val="20"/>
          <w:szCs w:val="20"/>
        </w:rPr>
        <w:t>копиями договоров (дополнительных соглашений), копиями актов оказанных услуг и счетов с ИНН сторон и датами составления-подписания</w:t>
      </w:r>
      <w:r w:rsidRPr="004C0DAC">
        <w:rPr>
          <w:rFonts w:eastAsiaTheme="minorEastAsia"/>
          <w:i/>
        </w:rPr>
        <w:t xml:space="preserve">. </w:t>
      </w:r>
    </w:p>
    <w:p w:rsidR="00630F27" w:rsidRPr="00750DF6" w:rsidRDefault="00630F27" w:rsidP="00630F27">
      <w:pPr>
        <w:spacing w:after="120"/>
        <w:ind w:firstLine="567"/>
        <w:rPr>
          <w:rFonts w:eastAsiaTheme="minorEastAsia"/>
        </w:rPr>
      </w:pPr>
      <w:r w:rsidRPr="00F42D64">
        <w:t>2.3.</w:t>
      </w:r>
      <w:r>
        <w:t xml:space="preserve"> </w:t>
      </w:r>
      <w:r w:rsidRPr="00750DF6">
        <w:rPr>
          <w:rFonts w:eastAsiaTheme="minorEastAsia"/>
          <w:bCs/>
        </w:rPr>
        <w:t>Опыт работы Участника в 201</w:t>
      </w:r>
      <w:r w:rsidR="00AC3CD6">
        <w:rPr>
          <w:rFonts w:eastAsiaTheme="minorEastAsia"/>
          <w:bCs/>
        </w:rPr>
        <w:t>7</w:t>
      </w:r>
      <w:r w:rsidRPr="00750DF6">
        <w:rPr>
          <w:rFonts w:eastAsiaTheme="minorEastAsia"/>
          <w:bCs/>
        </w:rPr>
        <w:t>-201</w:t>
      </w:r>
      <w:r w:rsidR="00AC3CD6">
        <w:rPr>
          <w:rFonts w:eastAsiaTheme="minorEastAsia"/>
          <w:bCs/>
        </w:rPr>
        <w:t>9</w:t>
      </w:r>
      <w:r w:rsidRPr="00750DF6">
        <w:rPr>
          <w:rFonts w:eastAsiaTheme="minorEastAsia"/>
          <w:bCs/>
        </w:rPr>
        <w:t xml:space="preserve"> годах по договорам </w:t>
      </w:r>
      <w:r w:rsidR="00AC3CD6">
        <w:rPr>
          <w:rFonts w:eastAsiaTheme="minorEastAsia"/>
          <w:bCs/>
        </w:rPr>
        <w:t xml:space="preserve">на оказание охранных услуг </w:t>
      </w:r>
      <w:r w:rsidRPr="00750DF6">
        <w:rPr>
          <w:rFonts w:eastAsiaTheme="minorEastAsia"/>
          <w:bCs/>
        </w:rPr>
        <w:t xml:space="preserve">с максимальной ценой договора на 1 год по отдельному договору (дополнительному соглашению), отдельному объекту. </w:t>
      </w:r>
    </w:p>
    <w:p w:rsidR="00630F27" w:rsidRDefault="00630F27" w:rsidP="00630F27">
      <w:pPr>
        <w:ind w:left="567"/>
      </w:pPr>
      <w:r>
        <w:t xml:space="preserve">Максимальная цена договора </w:t>
      </w:r>
      <w:r w:rsidRPr="00234E23">
        <w:rPr>
          <w:bCs/>
        </w:rPr>
        <w:t>на 1 год по отдельному договору (дополнительному соглашению), отдельному объекту</w:t>
      </w:r>
      <w:r>
        <w:t xml:space="preserve"> __________________________________________________</w:t>
      </w:r>
    </w:p>
    <w:p w:rsidR="00630F27" w:rsidRPr="00234E23" w:rsidRDefault="00630F27" w:rsidP="00630F27">
      <w:pPr>
        <w:ind w:left="567"/>
        <w:rPr>
          <w:rFonts w:eastAsiaTheme="minorEastAsia"/>
          <w:i/>
        </w:rPr>
      </w:pPr>
      <w:r>
        <w:rPr>
          <w:rFonts w:eastAsiaTheme="minorEastAsia"/>
          <w:i/>
        </w:rPr>
        <w:t xml:space="preserve">- </w:t>
      </w:r>
      <w:r w:rsidRPr="00AC3CD6">
        <w:rPr>
          <w:rFonts w:eastAsiaTheme="minorEastAsia"/>
          <w:i/>
          <w:sz w:val="20"/>
          <w:szCs w:val="20"/>
        </w:rPr>
        <w:t>подтверждается заверенными участниками копиями договоров (дополнительных соглашений), актов оказанных услуг и счетов с ИНН сторон с датами составления-подписания.</w:t>
      </w:r>
      <w:r w:rsidRPr="00234E23">
        <w:rPr>
          <w:rFonts w:eastAsiaTheme="minorEastAsia"/>
          <w:i/>
        </w:rPr>
        <w:t xml:space="preserve"> </w:t>
      </w:r>
    </w:p>
    <w:p w:rsidR="00630F27" w:rsidRPr="00234E23" w:rsidRDefault="00630F27" w:rsidP="00630F27">
      <w:pPr>
        <w:ind w:firstLine="567"/>
        <w:rPr>
          <w:spacing w:val="-2"/>
        </w:rPr>
      </w:pPr>
      <w:r>
        <w:rPr>
          <w:spacing w:val="-2"/>
        </w:rPr>
        <w:t xml:space="preserve">2.4. </w:t>
      </w:r>
      <w:r w:rsidRPr="00234E23">
        <w:rPr>
          <w:spacing w:val="-2"/>
        </w:rPr>
        <w:t>Количество автопатрулей на автомобилях повышенной проходимости, оборудованных системой ГЛОНАСС используемых   в 201</w:t>
      </w:r>
      <w:r w:rsidR="00AC3CD6">
        <w:rPr>
          <w:spacing w:val="-2"/>
        </w:rPr>
        <w:t>7</w:t>
      </w:r>
      <w:r w:rsidRPr="00234E23">
        <w:rPr>
          <w:spacing w:val="-2"/>
        </w:rPr>
        <w:t>-201</w:t>
      </w:r>
      <w:r w:rsidR="00AC3CD6">
        <w:rPr>
          <w:spacing w:val="-2"/>
        </w:rPr>
        <w:t>9</w:t>
      </w:r>
      <w:r w:rsidRPr="00234E23">
        <w:rPr>
          <w:spacing w:val="-2"/>
        </w:rPr>
        <w:t xml:space="preserve"> годах при охране линейных объектов или промышленных территорий   - _____ шт.</w:t>
      </w:r>
    </w:p>
    <w:p w:rsidR="00630F27" w:rsidRPr="00AC3CD6" w:rsidRDefault="00AC3CD6" w:rsidP="00630F27">
      <w:pPr>
        <w:widowControl w:val="0"/>
        <w:autoSpaceDE w:val="0"/>
        <w:autoSpaceDN w:val="0"/>
        <w:adjustRightInd w:val="0"/>
        <w:ind w:firstLine="567"/>
        <w:rPr>
          <w:rFonts w:eastAsiaTheme="minorEastAsia"/>
          <w:i/>
          <w:iCs/>
          <w:sz w:val="20"/>
          <w:szCs w:val="20"/>
        </w:rPr>
      </w:pPr>
      <w:r w:rsidRPr="00AC3CD6">
        <w:rPr>
          <w:rFonts w:eastAsiaTheme="minorEastAsia"/>
          <w:i/>
          <w:iCs/>
          <w:sz w:val="20"/>
          <w:szCs w:val="20"/>
        </w:rPr>
        <w:t>п</w:t>
      </w:r>
      <w:r w:rsidR="00630F27" w:rsidRPr="00AC3CD6">
        <w:rPr>
          <w:rFonts w:eastAsiaTheme="minorEastAsia"/>
          <w:i/>
          <w:iCs/>
          <w:sz w:val="20"/>
          <w:szCs w:val="20"/>
        </w:rPr>
        <w:t>одтверждается заверенными участниками копиями договоров, актов оказанных услуг с датами составления-подписания или счетов с ИНН сторон и документами по оборудованию автомобилей системой ГЛОНАСС.</w:t>
      </w:r>
    </w:p>
    <w:p w:rsidR="00630F27" w:rsidRDefault="00AC3CD6" w:rsidP="00630F27">
      <w:pPr>
        <w:ind w:left="567"/>
      </w:pPr>
      <w:r>
        <w:t>2.5. Сведения о списочной численности работников организации _________</w:t>
      </w:r>
    </w:p>
    <w:p w:rsidR="00AC3CD6" w:rsidRPr="00AC3CD6" w:rsidRDefault="00AC3CD6" w:rsidP="00630F27">
      <w:pPr>
        <w:ind w:left="567"/>
        <w:rPr>
          <w:i/>
          <w:iCs/>
          <w:sz w:val="20"/>
          <w:szCs w:val="20"/>
        </w:rPr>
      </w:pPr>
      <w:r w:rsidRPr="00AC3CD6">
        <w:rPr>
          <w:i/>
          <w:iCs/>
          <w:sz w:val="20"/>
          <w:szCs w:val="20"/>
        </w:rPr>
        <w:t>подтверждается заверенными участниками копиями отчётов в ПФР по форме СЗВ – М за ноябрь 2019 г. и протокол</w:t>
      </w:r>
      <w:r w:rsidR="009D7466">
        <w:rPr>
          <w:i/>
          <w:iCs/>
          <w:sz w:val="20"/>
          <w:szCs w:val="20"/>
        </w:rPr>
        <w:t>ами</w:t>
      </w:r>
      <w:r w:rsidRPr="00AC3CD6">
        <w:rPr>
          <w:i/>
          <w:iCs/>
          <w:sz w:val="20"/>
          <w:szCs w:val="20"/>
        </w:rPr>
        <w:t xml:space="preserve"> проверки отчётности</w:t>
      </w:r>
    </w:p>
    <w:p w:rsidR="00630F27" w:rsidRPr="00A9547A" w:rsidRDefault="00630F27" w:rsidP="00630F2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630F27" w:rsidRPr="00A9547A" w:rsidRDefault="00630F27" w:rsidP="00630F2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630F27" w:rsidRPr="00A9547A" w:rsidRDefault="00630F27" w:rsidP="00630F27">
      <w:pPr>
        <w:tabs>
          <w:tab w:val="left" w:pos="708"/>
        </w:tabs>
        <w:rPr>
          <w:i/>
          <w:color w:val="FF0000"/>
          <w:vertAlign w:val="superscript"/>
        </w:rPr>
      </w:pPr>
      <w:r w:rsidRPr="00A9547A">
        <w:t xml:space="preserve">                                                                                         М.П.</w:t>
      </w:r>
    </w:p>
    <w:p w:rsidR="00630F27" w:rsidRPr="00A9547A" w:rsidRDefault="00630F27" w:rsidP="00630F27">
      <w:pPr>
        <w:tabs>
          <w:tab w:val="left" w:pos="708"/>
        </w:tabs>
      </w:pPr>
      <w:r w:rsidRPr="00A9547A">
        <w:rPr>
          <w:b/>
        </w:rPr>
        <w:t xml:space="preserve">Главный </w:t>
      </w:r>
      <w:r w:rsidR="00AC3CD6" w:rsidRPr="00A9547A">
        <w:rPr>
          <w:b/>
        </w:rPr>
        <w:t>бухгалтер</w:t>
      </w:r>
      <w:r w:rsidR="00AC3CD6" w:rsidRPr="00A9547A">
        <w:t xml:space="preserve"> </w:t>
      </w:r>
      <w:r w:rsidR="00AC3CD6" w:rsidRPr="00A9547A">
        <w:tab/>
      </w:r>
      <w:r w:rsidRPr="00A9547A">
        <w:tab/>
      </w:r>
      <w:r w:rsidRPr="00A9547A">
        <w:tab/>
      </w:r>
      <w:r w:rsidRPr="00A9547A">
        <w:tab/>
        <w:t>___________        ___________________</w:t>
      </w:r>
    </w:p>
    <w:p w:rsidR="00630F27" w:rsidRPr="00A9547A" w:rsidRDefault="00630F27" w:rsidP="00630F2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 xml:space="preserve">Юридическое </w:t>
      </w:r>
      <w:r w:rsidR="009D7466" w:rsidRPr="00A9547A">
        <w:t>лицо –</w:t>
      </w:r>
      <w:r w:rsidRPr="00A9547A">
        <w:t xml:space="preserve">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8B2" w:rsidRDefault="008248B2" w:rsidP="000F58EE">
      <w:r>
        <w:separator/>
      </w:r>
    </w:p>
  </w:endnote>
  <w:endnote w:type="continuationSeparator" w:id="0">
    <w:p w:rsidR="008248B2" w:rsidRDefault="008248B2"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8B2" w:rsidRDefault="008248B2"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8248B2" w:rsidRDefault="008248B2"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8B2" w:rsidRPr="00DB62FE" w:rsidRDefault="008248B2" w:rsidP="00DB62FE">
    <w:pPr>
      <w:pStyle w:val="ab"/>
      <w:pBdr>
        <w:top w:val="thinThickSmallGap" w:sz="24" w:space="0" w:color="622423" w:themeColor="accent2" w:themeShade="7F"/>
      </w:pBdr>
      <w:rPr>
        <w:rFonts w:asciiTheme="majorHAnsi" w:hAnsiTheme="majorHAnsi"/>
        <w:b/>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Pr>
        <w:rFonts w:asciiTheme="majorHAnsi" w:hAnsiTheme="majorHAnsi"/>
        <w:sz w:val="20"/>
      </w:rPr>
      <w:t>45</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на право заключения договора на</w:t>
    </w:r>
    <w:r>
      <w:rPr>
        <w:rFonts w:asciiTheme="majorHAnsi" w:hAnsiTheme="majorHAnsi"/>
        <w:b/>
        <w:sz w:val="20"/>
      </w:rPr>
      <w:t xml:space="preserve"> </w:t>
    </w:r>
    <w:r>
      <w:rPr>
        <w:rFonts w:asciiTheme="majorHAnsi" w:hAnsiTheme="majorHAnsi"/>
        <w:b/>
        <w:sz w:val="20"/>
        <w:lang w:val="en-US"/>
      </w:rPr>
      <w:t>o</w:t>
    </w:r>
    <w:r w:rsidRPr="00DB62FE">
      <w:rPr>
        <w:rFonts w:asciiTheme="majorHAnsi" w:hAnsiTheme="majorHAnsi"/>
        <w:b/>
        <w:sz w:val="20"/>
      </w:rPr>
      <w:t>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p>
  <w:p w:rsidR="008248B2" w:rsidRDefault="008248B2" w:rsidP="00DB62FE">
    <w:pPr>
      <w:pStyle w:val="ab"/>
      <w:pBdr>
        <w:top w:val="thinThickSmallGap" w:sz="24" w:space="0" w:color="622423" w:themeColor="accent2" w:themeShade="7F"/>
      </w:pBdr>
      <w:jc w:val="left"/>
      <w:rPr>
        <w:rFonts w:asciiTheme="majorHAnsi" w:hAnsiTheme="majorHAnsi"/>
        <w:sz w:val="20"/>
      </w:rPr>
    </w:pPr>
  </w:p>
  <w:p w:rsidR="008248B2" w:rsidRPr="00B134E9" w:rsidRDefault="008248B2"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Content>
      <w:p w:rsidR="008248B2" w:rsidRDefault="008248B2">
        <w:pPr>
          <w:pStyle w:val="ab"/>
          <w:jc w:val="right"/>
        </w:pPr>
        <w:r>
          <w:fldChar w:fldCharType="begin"/>
        </w:r>
        <w:r>
          <w:instrText>PAGE   \* MERGEFORMAT</w:instrText>
        </w:r>
        <w:r>
          <w:fldChar w:fldCharType="separate"/>
        </w:r>
        <w:r>
          <w:t>1</w:t>
        </w:r>
        <w:r>
          <w:fldChar w:fldCharType="end"/>
        </w:r>
      </w:p>
    </w:sdtContent>
  </w:sdt>
  <w:p w:rsidR="008248B2" w:rsidRDefault="008248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8B2" w:rsidRDefault="008248B2" w:rsidP="000F58EE">
      <w:r>
        <w:separator/>
      </w:r>
    </w:p>
  </w:footnote>
  <w:footnote w:type="continuationSeparator" w:id="0">
    <w:p w:rsidR="008248B2" w:rsidRDefault="008248B2"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4B90"/>
    <w:rsid w:val="00045E6A"/>
    <w:rsid w:val="0005096C"/>
    <w:rsid w:val="0005147F"/>
    <w:rsid w:val="0005221E"/>
    <w:rsid w:val="000524C4"/>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3C19"/>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3B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51A"/>
    <w:rsid w:val="00187A5E"/>
    <w:rsid w:val="00187D63"/>
    <w:rsid w:val="0019047B"/>
    <w:rsid w:val="0019090C"/>
    <w:rsid w:val="00190DC7"/>
    <w:rsid w:val="00190F1C"/>
    <w:rsid w:val="00190F4F"/>
    <w:rsid w:val="0019247B"/>
    <w:rsid w:val="00192A3D"/>
    <w:rsid w:val="0019307F"/>
    <w:rsid w:val="001944C3"/>
    <w:rsid w:val="00194B27"/>
    <w:rsid w:val="001954C9"/>
    <w:rsid w:val="00195A9C"/>
    <w:rsid w:val="001966AA"/>
    <w:rsid w:val="001A00D2"/>
    <w:rsid w:val="001A07B2"/>
    <w:rsid w:val="001A1971"/>
    <w:rsid w:val="001A1D65"/>
    <w:rsid w:val="001A28A8"/>
    <w:rsid w:val="001A2E08"/>
    <w:rsid w:val="001A3755"/>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1AD"/>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E7F0B"/>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27E36"/>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5C42"/>
    <w:rsid w:val="00277F35"/>
    <w:rsid w:val="00280833"/>
    <w:rsid w:val="00281888"/>
    <w:rsid w:val="00283BCF"/>
    <w:rsid w:val="0028411C"/>
    <w:rsid w:val="0028447C"/>
    <w:rsid w:val="00285BF5"/>
    <w:rsid w:val="002876AD"/>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2E13"/>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3AE3"/>
    <w:rsid w:val="002E3BA2"/>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5F72"/>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371B"/>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3E2"/>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46D2"/>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3BDD"/>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2B1A"/>
    <w:rsid w:val="004232AD"/>
    <w:rsid w:val="00423B27"/>
    <w:rsid w:val="00424F98"/>
    <w:rsid w:val="00425CB6"/>
    <w:rsid w:val="004263FB"/>
    <w:rsid w:val="00430094"/>
    <w:rsid w:val="00431847"/>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96248"/>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4B3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0F66"/>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57808"/>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1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A77D2"/>
    <w:rsid w:val="005B0890"/>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C6703"/>
    <w:rsid w:val="005D15C5"/>
    <w:rsid w:val="005D15EE"/>
    <w:rsid w:val="005D1B62"/>
    <w:rsid w:val="005D253A"/>
    <w:rsid w:val="005D2577"/>
    <w:rsid w:val="005D2833"/>
    <w:rsid w:val="005D3114"/>
    <w:rsid w:val="005D3A21"/>
    <w:rsid w:val="005D43BA"/>
    <w:rsid w:val="005D4AA8"/>
    <w:rsid w:val="005D4B84"/>
    <w:rsid w:val="005D50D8"/>
    <w:rsid w:val="005D56AB"/>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0F27"/>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576"/>
    <w:rsid w:val="00646D8A"/>
    <w:rsid w:val="00646FE1"/>
    <w:rsid w:val="00647421"/>
    <w:rsid w:val="00651A0A"/>
    <w:rsid w:val="00651DD8"/>
    <w:rsid w:val="00651E92"/>
    <w:rsid w:val="0065224F"/>
    <w:rsid w:val="006523BE"/>
    <w:rsid w:val="00652CC4"/>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87"/>
    <w:rsid w:val="006917A5"/>
    <w:rsid w:val="00692139"/>
    <w:rsid w:val="006933F0"/>
    <w:rsid w:val="0069374A"/>
    <w:rsid w:val="006944EE"/>
    <w:rsid w:val="00694737"/>
    <w:rsid w:val="00694C53"/>
    <w:rsid w:val="00696C7C"/>
    <w:rsid w:val="00697B26"/>
    <w:rsid w:val="006A03F5"/>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848"/>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081D"/>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0A0"/>
    <w:rsid w:val="00796AB1"/>
    <w:rsid w:val="007975B5"/>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1E"/>
    <w:rsid w:val="007B4AA4"/>
    <w:rsid w:val="007B5996"/>
    <w:rsid w:val="007B608E"/>
    <w:rsid w:val="007B6C0B"/>
    <w:rsid w:val="007B7779"/>
    <w:rsid w:val="007B7864"/>
    <w:rsid w:val="007B7AE0"/>
    <w:rsid w:val="007B7FB8"/>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16B"/>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5DF9"/>
    <w:rsid w:val="008164C5"/>
    <w:rsid w:val="00816717"/>
    <w:rsid w:val="0081708C"/>
    <w:rsid w:val="00817D3A"/>
    <w:rsid w:val="008203CB"/>
    <w:rsid w:val="0082067D"/>
    <w:rsid w:val="0082123F"/>
    <w:rsid w:val="00821C53"/>
    <w:rsid w:val="00821ECE"/>
    <w:rsid w:val="008220FE"/>
    <w:rsid w:val="00822523"/>
    <w:rsid w:val="00822820"/>
    <w:rsid w:val="008248B2"/>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419"/>
    <w:rsid w:val="00874F73"/>
    <w:rsid w:val="0087597D"/>
    <w:rsid w:val="00875DF1"/>
    <w:rsid w:val="00876A28"/>
    <w:rsid w:val="00877E0E"/>
    <w:rsid w:val="008806AD"/>
    <w:rsid w:val="008809E6"/>
    <w:rsid w:val="00880C8A"/>
    <w:rsid w:val="00881479"/>
    <w:rsid w:val="008814C0"/>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4820"/>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5D87"/>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2EB"/>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230E"/>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3669"/>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66E"/>
    <w:rsid w:val="009B2D4E"/>
    <w:rsid w:val="009B3DA0"/>
    <w:rsid w:val="009B40A1"/>
    <w:rsid w:val="009B4F50"/>
    <w:rsid w:val="009B69EC"/>
    <w:rsid w:val="009B6ADC"/>
    <w:rsid w:val="009B709B"/>
    <w:rsid w:val="009B7DEB"/>
    <w:rsid w:val="009C0F8F"/>
    <w:rsid w:val="009C2ABC"/>
    <w:rsid w:val="009C2B20"/>
    <w:rsid w:val="009C3C19"/>
    <w:rsid w:val="009C490E"/>
    <w:rsid w:val="009C49C3"/>
    <w:rsid w:val="009C5428"/>
    <w:rsid w:val="009C54D7"/>
    <w:rsid w:val="009C5548"/>
    <w:rsid w:val="009C5F3E"/>
    <w:rsid w:val="009C682A"/>
    <w:rsid w:val="009C6E57"/>
    <w:rsid w:val="009D0056"/>
    <w:rsid w:val="009D01B9"/>
    <w:rsid w:val="009D06E7"/>
    <w:rsid w:val="009D12A7"/>
    <w:rsid w:val="009D1ED3"/>
    <w:rsid w:val="009D2B9D"/>
    <w:rsid w:val="009D37C3"/>
    <w:rsid w:val="009D44C2"/>
    <w:rsid w:val="009D4E88"/>
    <w:rsid w:val="009D6232"/>
    <w:rsid w:val="009D6A19"/>
    <w:rsid w:val="009D7466"/>
    <w:rsid w:val="009E072C"/>
    <w:rsid w:val="009E08F0"/>
    <w:rsid w:val="009E0B9D"/>
    <w:rsid w:val="009E170C"/>
    <w:rsid w:val="009E37C1"/>
    <w:rsid w:val="009E4A51"/>
    <w:rsid w:val="009E5443"/>
    <w:rsid w:val="009E5E7A"/>
    <w:rsid w:val="009E6368"/>
    <w:rsid w:val="009E79E6"/>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B3C"/>
    <w:rsid w:val="00A17C99"/>
    <w:rsid w:val="00A17F5E"/>
    <w:rsid w:val="00A2191C"/>
    <w:rsid w:val="00A21D61"/>
    <w:rsid w:val="00A221DE"/>
    <w:rsid w:val="00A22E79"/>
    <w:rsid w:val="00A22F67"/>
    <w:rsid w:val="00A231FD"/>
    <w:rsid w:val="00A238CD"/>
    <w:rsid w:val="00A24A4D"/>
    <w:rsid w:val="00A24A8C"/>
    <w:rsid w:val="00A252DC"/>
    <w:rsid w:val="00A25E15"/>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07"/>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B7F1E"/>
    <w:rsid w:val="00AC0832"/>
    <w:rsid w:val="00AC18AF"/>
    <w:rsid w:val="00AC18F6"/>
    <w:rsid w:val="00AC1CAE"/>
    <w:rsid w:val="00AC215A"/>
    <w:rsid w:val="00AC23EB"/>
    <w:rsid w:val="00AC2AF6"/>
    <w:rsid w:val="00AC2BDC"/>
    <w:rsid w:val="00AC3CD6"/>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6EE"/>
    <w:rsid w:val="00AE3839"/>
    <w:rsid w:val="00AE40D3"/>
    <w:rsid w:val="00AE5FBA"/>
    <w:rsid w:val="00AE605E"/>
    <w:rsid w:val="00AE6A95"/>
    <w:rsid w:val="00AE6F50"/>
    <w:rsid w:val="00AF0B19"/>
    <w:rsid w:val="00AF1DDB"/>
    <w:rsid w:val="00AF2743"/>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498"/>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572"/>
    <w:rsid w:val="00BF1C39"/>
    <w:rsid w:val="00BF23A0"/>
    <w:rsid w:val="00BF5364"/>
    <w:rsid w:val="00BF5998"/>
    <w:rsid w:val="00BF59C8"/>
    <w:rsid w:val="00BF5C80"/>
    <w:rsid w:val="00BF61BF"/>
    <w:rsid w:val="00BF638D"/>
    <w:rsid w:val="00BF6F5B"/>
    <w:rsid w:val="00C0186D"/>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2CCD"/>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87D84"/>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608"/>
    <w:rsid w:val="00CA5CA2"/>
    <w:rsid w:val="00CA5CF2"/>
    <w:rsid w:val="00CA6A80"/>
    <w:rsid w:val="00CA778B"/>
    <w:rsid w:val="00CA7B8C"/>
    <w:rsid w:val="00CA7F9E"/>
    <w:rsid w:val="00CB01AF"/>
    <w:rsid w:val="00CB0BDC"/>
    <w:rsid w:val="00CB10CF"/>
    <w:rsid w:val="00CB1C13"/>
    <w:rsid w:val="00CB20EE"/>
    <w:rsid w:val="00CB28A1"/>
    <w:rsid w:val="00CB3CFF"/>
    <w:rsid w:val="00CB4A35"/>
    <w:rsid w:val="00CB4D24"/>
    <w:rsid w:val="00CB5A9A"/>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0A61"/>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60E1"/>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97D2E"/>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62FE"/>
    <w:rsid w:val="00DC0108"/>
    <w:rsid w:val="00DC05F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4A6"/>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87192"/>
    <w:rsid w:val="00E90F1A"/>
    <w:rsid w:val="00E91D97"/>
    <w:rsid w:val="00E91E49"/>
    <w:rsid w:val="00E92ECA"/>
    <w:rsid w:val="00E9336A"/>
    <w:rsid w:val="00E94795"/>
    <w:rsid w:val="00E95A05"/>
    <w:rsid w:val="00E9665C"/>
    <w:rsid w:val="00E9674C"/>
    <w:rsid w:val="00E968E8"/>
    <w:rsid w:val="00E970ED"/>
    <w:rsid w:val="00E97188"/>
    <w:rsid w:val="00E9748C"/>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36B"/>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63BC"/>
    <w:rsid w:val="00F4640B"/>
    <w:rsid w:val="00F4696D"/>
    <w:rsid w:val="00F46DCE"/>
    <w:rsid w:val="00F472AA"/>
    <w:rsid w:val="00F47755"/>
    <w:rsid w:val="00F47D4C"/>
    <w:rsid w:val="00F503EB"/>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5346"/>
    <w:rsid w:val="00FA5946"/>
    <w:rsid w:val="00FA628A"/>
    <w:rsid w:val="00FA7411"/>
    <w:rsid w:val="00FA7A57"/>
    <w:rsid w:val="00FA7D68"/>
    <w:rsid w:val="00FB00B9"/>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C7B07"/>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222"/>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21"/>
    <o:shapelayout v:ext="edit">
      <o:idmap v:ext="edit" data="1"/>
    </o:shapelayout>
  </w:shapeDefaults>
  <w:decimalSymbol w:val=","/>
  <w:listSeparator w:val=";"/>
  <w14:docId w14:val="73D6C72C"/>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table" w:customStyle="1" w:styleId="3a">
    <w:name w:val="Сетка таблицы3"/>
    <w:basedOn w:val="a2"/>
    <w:next w:val="affd"/>
    <w:uiPriority w:val="39"/>
    <w:rsid w:val="00E97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0"/>
    <w:uiPriority w:val="99"/>
    <w:rsid w:val="00630F27"/>
    <w:pPr>
      <w:widowControl w:val="0"/>
      <w:autoSpaceDE w:val="0"/>
      <w:autoSpaceDN w:val="0"/>
      <w:adjustRightInd w:val="0"/>
      <w:spacing w:after="0"/>
      <w:jc w:val="left"/>
    </w:pPr>
  </w:style>
  <w:style w:type="table" w:customStyle="1" w:styleId="46">
    <w:name w:val="Сетка таблицы4"/>
    <w:basedOn w:val="a2"/>
    <w:next w:val="affd"/>
    <w:uiPriority w:val="59"/>
    <w:rsid w:val="00A47A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609623446">
      <w:bodyDiv w:val="1"/>
      <w:marLeft w:val="0"/>
      <w:marRight w:val="0"/>
      <w:marTop w:val="0"/>
      <w:marBottom w:val="0"/>
      <w:divBdr>
        <w:top w:val="none" w:sz="0" w:space="0" w:color="auto"/>
        <w:left w:val="none" w:sz="0" w:space="0" w:color="auto"/>
        <w:bottom w:val="none" w:sz="0" w:space="0" w:color="auto"/>
        <w:right w:val="none" w:sz="0" w:space="0" w:color="auto"/>
      </w:divBdr>
    </w:div>
    <w:div w:id="755978608">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08467808">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344939">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0694722">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941D-30E8-4D1E-9D2F-0963E721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10985</TotalTime>
  <Pages>43</Pages>
  <Words>14015</Words>
  <Characters>99023</Characters>
  <Application>Microsoft Office Word</Application>
  <DocSecurity>0</DocSecurity>
  <Lines>825</Lines>
  <Paragraphs>225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112813</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246</cp:revision>
  <cp:lastPrinted>2019-12-25T13:04:00Z</cp:lastPrinted>
  <dcterms:created xsi:type="dcterms:W3CDTF">2017-02-21T08:30:00Z</dcterms:created>
  <dcterms:modified xsi:type="dcterms:W3CDTF">2019-12-26T06:59:00Z</dcterms:modified>
</cp:coreProperties>
</file>